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BD0" w:rsidRDefault="002E0BD0" w:rsidP="002E0BD0">
      <w:pPr>
        <w:spacing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2E0BD0" w:rsidRPr="0002432A" w:rsidRDefault="002E0BD0" w:rsidP="002E0BD0">
      <w:pPr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02432A">
        <w:rPr>
          <w:rFonts w:ascii="Arial" w:hAnsi="Arial" w:cs="Arial"/>
          <w:b/>
          <w:i/>
          <w:sz w:val="24"/>
          <w:szCs w:val="24"/>
        </w:rPr>
        <w:t xml:space="preserve">Acerca de los vínculos en mujeres que vivieron Abuso Sexual Infantil Intrafamiliar </w:t>
      </w:r>
    </w:p>
    <w:p w:rsidR="002E0BD0" w:rsidRDefault="002E0BD0" w:rsidP="002E0BD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Mag</w:t>
      </w:r>
      <w:proofErr w:type="spellEnd"/>
      <w:r>
        <w:rPr>
          <w:rFonts w:ascii="Arial" w:hAnsi="Arial" w:cs="Arial"/>
          <w:sz w:val="24"/>
          <w:szCs w:val="24"/>
        </w:rPr>
        <w:t xml:space="preserve">. Gabriela Zamalvide </w:t>
      </w:r>
    </w:p>
    <w:p w:rsidR="002E0BD0" w:rsidRDefault="002E0BD0" w:rsidP="002E0BD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F85320">
          <w:rPr>
            <w:rStyle w:val="Hyperlink"/>
            <w:rFonts w:ascii="Arial" w:hAnsi="Arial" w:cs="Arial"/>
            <w:sz w:val="24"/>
            <w:szCs w:val="24"/>
          </w:rPr>
          <w:t>gabrielazam@adinet.com.uy</w:t>
        </w:r>
      </w:hyperlink>
    </w:p>
    <w:p w:rsidR="002E0BD0" w:rsidRDefault="002E0BD0" w:rsidP="002E0BD0">
      <w:pPr>
        <w:spacing w:line="240" w:lineRule="atLeast"/>
        <w:jc w:val="right"/>
        <w:rPr>
          <w:rFonts w:ascii="Arial" w:hAnsi="Arial" w:cs="Arial"/>
          <w:sz w:val="24"/>
          <w:szCs w:val="24"/>
        </w:rPr>
      </w:pPr>
    </w:p>
    <w:p w:rsidR="002E0BD0" w:rsidRPr="00C202BD" w:rsidRDefault="002E0BD0" w:rsidP="002E0B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Este trabajo parte </w:t>
      </w:r>
      <w:r w:rsidRPr="00F60BC1">
        <w:rPr>
          <w:rFonts w:ascii="Arial" w:hAnsi="Arial" w:cs="Arial"/>
          <w:sz w:val="24"/>
          <w:szCs w:val="24"/>
        </w:rPr>
        <w:t>de</w:t>
      </w:r>
      <w:r w:rsidR="00126041">
        <w:rPr>
          <w:rFonts w:ascii="Arial" w:hAnsi="Arial" w:cs="Arial"/>
          <w:sz w:val="24"/>
          <w:szCs w:val="24"/>
        </w:rPr>
        <w:t xml:space="preserve"> un</w:t>
      </w:r>
      <w:r w:rsidRPr="00F60BC1">
        <w:rPr>
          <w:rFonts w:ascii="Arial" w:hAnsi="Arial" w:cs="Arial"/>
          <w:sz w:val="24"/>
          <w:szCs w:val="24"/>
        </w:rPr>
        <w:t xml:space="preserve"> estudio de casos</w:t>
      </w:r>
      <w:r>
        <w:rPr>
          <w:rFonts w:ascii="Arial" w:hAnsi="Arial" w:cs="Arial"/>
          <w:sz w:val="24"/>
          <w:szCs w:val="24"/>
        </w:rPr>
        <w:t xml:space="preserve"> de cinco mujeres</w:t>
      </w:r>
      <w:r w:rsidR="00B41C33">
        <w:rPr>
          <w:rFonts w:ascii="Arial" w:hAnsi="Arial" w:cs="Arial"/>
          <w:sz w:val="24"/>
          <w:szCs w:val="24"/>
        </w:rPr>
        <w:t xml:space="preserve"> adultas </w:t>
      </w:r>
      <w:r>
        <w:rPr>
          <w:rFonts w:ascii="Arial" w:hAnsi="Arial" w:cs="Arial"/>
          <w:sz w:val="24"/>
          <w:szCs w:val="24"/>
        </w:rPr>
        <w:t xml:space="preserve"> jóvenes que vivieron abuso sexual infantil intrafamiliar, el que incluyó entrevistas con las misma</w:t>
      </w:r>
      <w:r w:rsidR="00126041">
        <w:rPr>
          <w:rFonts w:ascii="Arial" w:hAnsi="Arial" w:cs="Arial"/>
          <w:sz w:val="24"/>
          <w:szCs w:val="24"/>
        </w:rPr>
        <w:t>s y estudio de archivos de casos</w:t>
      </w:r>
      <w:r>
        <w:rPr>
          <w:rFonts w:ascii="Arial" w:hAnsi="Arial" w:cs="Arial"/>
          <w:sz w:val="24"/>
          <w:szCs w:val="24"/>
        </w:rPr>
        <w:t xml:space="preserve">, así como un grupo focal con técnicos que trabajaban en el Centro especializado en violencia en el que las mismas consultaron en la adolescencia. Se plantearán algunas líneas </w:t>
      </w:r>
      <w:r w:rsidR="00F659F7">
        <w:rPr>
          <w:rFonts w:ascii="Arial" w:hAnsi="Arial" w:cs="Arial"/>
          <w:sz w:val="24"/>
          <w:szCs w:val="24"/>
        </w:rPr>
        <w:t>emergentes respecto</w:t>
      </w:r>
      <w:r>
        <w:rPr>
          <w:rFonts w:ascii="Arial" w:hAnsi="Arial" w:cs="Arial"/>
          <w:sz w:val="24"/>
          <w:szCs w:val="24"/>
        </w:rPr>
        <w:t xml:space="preserve"> a los vínculos que dichas mujeres establecieron al comienzo de la adultez, que </w:t>
      </w:r>
      <w:r w:rsidR="00F659F7">
        <w:rPr>
          <w:rFonts w:ascii="Arial" w:hAnsi="Arial" w:cs="Arial"/>
          <w:sz w:val="24"/>
          <w:szCs w:val="24"/>
        </w:rPr>
        <w:t xml:space="preserve">buscan </w:t>
      </w:r>
      <w:r w:rsidR="0002432A">
        <w:rPr>
          <w:rFonts w:ascii="Arial" w:hAnsi="Arial" w:cs="Arial"/>
          <w:sz w:val="24"/>
          <w:szCs w:val="24"/>
        </w:rPr>
        <w:t>promover la r</w:t>
      </w:r>
      <w:r w:rsidR="00F659F7">
        <w:rPr>
          <w:rFonts w:ascii="Arial" w:hAnsi="Arial" w:cs="Arial"/>
          <w:sz w:val="24"/>
          <w:szCs w:val="24"/>
        </w:rPr>
        <w:t>efle</w:t>
      </w:r>
      <w:r w:rsidR="00B41C33">
        <w:rPr>
          <w:rFonts w:ascii="Arial" w:hAnsi="Arial" w:cs="Arial"/>
          <w:sz w:val="24"/>
          <w:szCs w:val="24"/>
        </w:rPr>
        <w:t xml:space="preserve">xión y problematizar el </w:t>
      </w:r>
      <w:r>
        <w:rPr>
          <w:rFonts w:ascii="Arial" w:hAnsi="Arial" w:cs="Arial"/>
          <w:sz w:val="24"/>
          <w:szCs w:val="24"/>
        </w:rPr>
        <w:t xml:space="preserve">trabajo clínico. En ese sentido, convoca este trabajo, la reiteración de </w:t>
      </w:r>
      <w:r w:rsidRPr="001579D8">
        <w:rPr>
          <w:rFonts w:ascii="Arial" w:hAnsi="Arial" w:cs="Arial"/>
          <w:sz w:val="24"/>
          <w:szCs w:val="24"/>
        </w:rPr>
        <w:t>consultas por parte de mujeres</w:t>
      </w:r>
      <w:r>
        <w:rPr>
          <w:rFonts w:ascii="Arial" w:hAnsi="Arial" w:cs="Arial"/>
          <w:sz w:val="24"/>
          <w:szCs w:val="24"/>
        </w:rPr>
        <w:t xml:space="preserve"> adultas con antecedentes de abuso sexual infantil</w:t>
      </w:r>
      <w:r w:rsidRPr="001579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dan </w:t>
      </w:r>
      <w:r w:rsidRPr="00F659F7">
        <w:rPr>
          <w:rFonts w:ascii="Arial" w:hAnsi="Arial" w:cs="Arial"/>
          <w:sz w:val="24"/>
          <w:szCs w:val="24"/>
        </w:rPr>
        <w:t>cuenta de un import</w:t>
      </w:r>
      <w:r w:rsidR="00F659F7" w:rsidRPr="00F659F7">
        <w:rPr>
          <w:rFonts w:ascii="Arial" w:hAnsi="Arial" w:cs="Arial"/>
          <w:sz w:val="24"/>
          <w:szCs w:val="24"/>
        </w:rPr>
        <w:t>ante sufrimiento vincular</w:t>
      </w:r>
      <w:r w:rsidRPr="00F659F7">
        <w:rPr>
          <w:rFonts w:ascii="Arial" w:hAnsi="Arial" w:cs="Arial"/>
          <w:sz w:val="24"/>
          <w:szCs w:val="24"/>
        </w:rPr>
        <w:t>.</w:t>
      </w:r>
      <w:r w:rsidRPr="009E4AA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 bien los motivos d</w:t>
      </w:r>
      <w:r w:rsidR="00315656">
        <w:rPr>
          <w:rFonts w:ascii="Arial" w:hAnsi="Arial" w:cs="Arial"/>
          <w:sz w:val="24"/>
          <w:szCs w:val="24"/>
        </w:rPr>
        <w:t xml:space="preserve">e dichas consultas,  por lo general </w:t>
      </w:r>
      <w:r>
        <w:rPr>
          <w:rFonts w:ascii="Arial" w:hAnsi="Arial" w:cs="Arial"/>
          <w:sz w:val="24"/>
          <w:szCs w:val="24"/>
        </w:rPr>
        <w:t xml:space="preserve">no se atribuyen manifiestamente al abuso sufrido en el pasado, </w:t>
      </w:r>
      <w:r w:rsidRPr="00825C1E">
        <w:rPr>
          <w:rFonts w:ascii="Arial" w:hAnsi="Arial" w:cs="Arial"/>
          <w:sz w:val="24"/>
          <w:szCs w:val="24"/>
        </w:rPr>
        <w:t>este se actualiza</w:t>
      </w:r>
      <w:r w:rsidR="00B41C33">
        <w:rPr>
          <w:rFonts w:ascii="Arial" w:hAnsi="Arial" w:cs="Arial"/>
          <w:sz w:val="24"/>
          <w:szCs w:val="24"/>
        </w:rPr>
        <w:t xml:space="preserve"> en los vínculos que en el presente</w:t>
      </w:r>
      <w:r>
        <w:rPr>
          <w:rFonts w:ascii="Arial" w:hAnsi="Arial" w:cs="Arial"/>
          <w:sz w:val="24"/>
          <w:szCs w:val="24"/>
        </w:rPr>
        <w:t xml:space="preserve"> las convocan. </w:t>
      </w:r>
      <w:r w:rsidR="00315656">
        <w:rPr>
          <w:rFonts w:ascii="Arial" w:hAnsi="Arial" w:cs="Arial"/>
          <w:sz w:val="24"/>
          <w:szCs w:val="24"/>
        </w:rPr>
        <w:t xml:space="preserve">El silenciamiento que </w:t>
      </w:r>
      <w:r w:rsidR="00315656" w:rsidRPr="00315656">
        <w:rPr>
          <w:rFonts w:ascii="Arial" w:hAnsi="Arial" w:cs="Arial"/>
          <w:sz w:val="24"/>
          <w:szCs w:val="24"/>
        </w:rPr>
        <w:t>envuelve a</w:t>
      </w:r>
      <w:r w:rsidRPr="00315656">
        <w:rPr>
          <w:rFonts w:ascii="Arial" w:hAnsi="Arial" w:cs="Arial"/>
          <w:sz w:val="24"/>
          <w:szCs w:val="24"/>
        </w:rPr>
        <w:t>l abuso sexual</w:t>
      </w:r>
      <w:r>
        <w:rPr>
          <w:rFonts w:ascii="Arial" w:hAnsi="Arial" w:cs="Arial"/>
          <w:sz w:val="24"/>
          <w:szCs w:val="24"/>
        </w:rPr>
        <w:t xml:space="preserve"> y la complejidad del problema, hace que no sean excepcionales los casos en los que </w:t>
      </w:r>
      <w:r w:rsidR="00315656">
        <w:rPr>
          <w:rFonts w:ascii="Arial" w:hAnsi="Arial" w:cs="Arial"/>
          <w:sz w:val="24"/>
          <w:szCs w:val="24"/>
        </w:rPr>
        <w:t xml:space="preserve">el mismo </w:t>
      </w:r>
      <w:r>
        <w:rPr>
          <w:rFonts w:ascii="Arial" w:hAnsi="Arial" w:cs="Arial"/>
          <w:sz w:val="24"/>
          <w:szCs w:val="24"/>
        </w:rPr>
        <w:t>se devela mucho tiempo después, inclusive en la adultez</w:t>
      </w:r>
      <w:r w:rsidR="0031565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y a partir de otros eventos vitales</w:t>
      </w:r>
      <w:r w:rsidR="00201591">
        <w:rPr>
          <w:rFonts w:ascii="Arial" w:hAnsi="Arial" w:cs="Arial"/>
          <w:sz w:val="24"/>
          <w:szCs w:val="24"/>
        </w:rPr>
        <w:t xml:space="preserve"> que actualizan</w:t>
      </w:r>
      <w:r>
        <w:rPr>
          <w:rFonts w:ascii="Arial" w:hAnsi="Arial" w:cs="Arial"/>
          <w:sz w:val="24"/>
          <w:szCs w:val="24"/>
        </w:rPr>
        <w:t xml:space="preserve"> las vivencias abusivas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202BD">
        <w:rPr>
          <w:rFonts w:ascii="Arial" w:hAnsi="Arial" w:cs="Arial"/>
          <w:sz w:val="24"/>
          <w:szCs w:val="24"/>
        </w:rPr>
        <w:t>(</w:t>
      </w:r>
      <w:proofErr w:type="spellStart"/>
      <w:r w:rsidRPr="00C202BD">
        <w:rPr>
          <w:rFonts w:ascii="Arial" w:hAnsi="Arial" w:cs="Arial"/>
          <w:sz w:val="24"/>
          <w:szCs w:val="24"/>
        </w:rPr>
        <w:t>Rubins</w:t>
      </w:r>
      <w:proofErr w:type="spellEnd"/>
      <w:r w:rsidRPr="00C202BD">
        <w:rPr>
          <w:rFonts w:ascii="Arial" w:hAnsi="Arial" w:cs="Arial"/>
          <w:sz w:val="24"/>
          <w:szCs w:val="24"/>
        </w:rPr>
        <w:t xml:space="preserve">, 2010). </w:t>
      </w:r>
    </w:p>
    <w:p w:rsidR="002E0BD0" w:rsidRDefault="002E0BD0" w:rsidP="002E0BD0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abuso sexual infantil es un fenómeno en el que confluyen y anudan aspectos vinculares, jurídicos, históricos, entre otros. Se produce fundamentalmente a nivel intrafamiliar o por parte de personas próximas. L</w:t>
      </w:r>
      <w:r w:rsidR="00126041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 </w:t>
      </w:r>
      <w:r w:rsidR="00126041">
        <w:rPr>
          <w:rFonts w:ascii="Arial" w:hAnsi="Arial" w:cs="Arial"/>
          <w:sz w:val="24"/>
          <w:szCs w:val="24"/>
        </w:rPr>
        <w:t>investigacione</w:t>
      </w:r>
      <w:r>
        <w:rPr>
          <w:rFonts w:ascii="Arial" w:hAnsi="Arial" w:cs="Arial"/>
          <w:sz w:val="24"/>
          <w:szCs w:val="24"/>
        </w:rPr>
        <w:t>s han mostrado también que los perpetradores son mayoritariamente hombres y quienes lo padecen principalmente mujeres</w:t>
      </w:r>
      <w:r w:rsidRPr="00C202BD">
        <w:rPr>
          <w:rFonts w:ascii="Arial" w:hAnsi="Arial" w:cs="Arial"/>
          <w:sz w:val="24"/>
          <w:szCs w:val="24"/>
        </w:rPr>
        <w:t xml:space="preserve"> </w:t>
      </w:r>
      <w:r w:rsidR="00C202BD" w:rsidRPr="00C202BD">
        <w:rPr>
          <w:rFonts w:ascii="Arial" w:hAnsi="Arial" w:cs="Arial"/>
          <w:sz w:val="24"/>
          <w:szCs w:val="24"/>
        </w:rPr>
        <w:t>(</w:t>
      </w:r>
      <w:r w:rsidRPr="00C202BD">
        <w:rPr>
          <w:rFonts w:ascii="Arial" w:hAnsi="Arial" w:cs="Arial"/>
          <w:sz w:val="24"/>
          <w:szCs w:val="24"/>
        </w:rPr>
        <w:t>López, 2005</w:t>
      </w:r>
      <w:r w:rsidRPr="00315656">
        <w:rPr>
          <w:rFonts w:ascii="Arial" w:hAnsi="Arial" w:cs="Arial"/>
          <w:sz w:val="24"/>
          <w:szCs w:val="24"/>
        </w:rPr>
        <w:t>).</w:t>
      </w:r>
      <w:r w:rsidR="00201591" w:rsidRPr="00315656">
        <w:rPr>
          <w:rFonts w:ascii="Arial" w:hAnsi="Arial" w:cs="Arial"/>
          <w:sz w:val="24"/>
          <w:szCs w:val="24"/>
        </w:rPr>
        <w:t xml:space="preserve"> </w:t>
      </w:r>
      <w:r w:rsidRPr="00315656">
        <w:rPr>
          <w:rFonts w:ascii="Arial" w:hAnsi="Arial" w:cs="Arial"/>
          <w:sz w:val="24"/>
          <w:szCs w:val="24"/>
        </w:rPr>
        <w:t>El hecho</w:t>
      </w:r>
      <w:r>
        <w:rPr>
          <w:rFonts w:ascii="Arial" w:hAnsi="Arial" w:cs="Arial"/>
          <w:sz w:val="24"/>
          <w:szCs w:val="24"/>
        </w:rPr>
        <w:t xml:space="preserve"> de que se produzca a nivel</w:t>
      </w:r>
      <w:r w:rsidR="00201591">
        <w:rPr>
          <w:rFonts w:ascii="Arial" w:hAnsi="Arial" w:cs="Arial"/>
          <w:sz w:val="24"/>
          <w:szCs w:val="24"/>
        </w:rPr>
        <w:t xml:space="preserve"> familiar, y en forma crónica, </w:t>
      </w:r>
      <w:r>
        <w:rPr>
          <w:rFonts w:ascii="Arial" w:hAnsi="Arial" w:cs="Arial"/>
          <w:sz w:val="24"/>
          <w:szCs w:val="24"/>
        </w:rPr>
        <w:t xml:space="preserve">genera un </w:t>
      </w:r>
      <w:r w:rsidRPr="00806EAA">
        <w:rPr>
          <w:rFonts w:ascii="Arial" w:hAnsi="Arial" w:cs="Arial"/>
          <w:sz w:val="24"/>
          <w:szCs w:val="24"/>
        </w:rPr>
        <w:t>fuerte impacto en la constitución subjetiva del niño,</w:t>
      </w:r>
      <w:r>
        <w:rPr>
          <w:rFonts w:ascii="Arial" w:hAnsi="Arial" w:cs="Arial"/>
          <w:sz w:val="24"/>
          <w:szCs w:val="24"/>
        </w:rPr>
        <w:t xml:space="preserve"> dado que implica vínculos fundamentales en la misma, siendo protagonistas figuras de sostén e identificación.</w:t>
      </w:r>
      <w:r w:rsidR="002015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 trata de personas adultas de las que frecuentemente se depende y espera cuidado, destacándose la asimetría existente, que algunos </w:t>
      </w:r>
      <w:r w:rsidR="00126041">
        <w:rPr>
          <w:rFonts w:ascii="Arial" w:hAnsi="Arial" w:cs="Arial"/>
          <w:sz w:val="24"/>
          <w:szCs w:val="24"/>
        </w:rPr>
        <w:lastRenderedPageBreak/>
        <w:t>autores han señalado</w:t>
      </w:r>
      <w:r>
        <w:rPr>
          <w:rFonts w:ascii="Arial" w:hAnsi="Arial" w:cs="Arial"/>
          <w:sz w:val="24"/>
          <w:szCs w:val="24"/>
        </w:rPr>
        <w:t xml:space="preserve"> como asimetría de poder, asimetría de conocimientos y asimetría de </w:t>
      </w:r>
      <w:r w:rsidRPr="00C202BD">
        <w:rPr>
          <w:rFonts w:ascii="Arial" w:hAnsi="Arial" w:cs="Arial"/>
          <w:sz w:val="24"/>
          <w:szCs w:val="24"/>
        </w:rPr>
        <w:t xml:space="preserve">gratificación </w:t>
      </w:r>
      <w:r w:rsidR="00C202BD" w:rsidRPr="00C202BD">
        <w:rPr>
          <w:rFonts w:ascii="Arial" w:hAnsi="Arial" w:cs="Arial"/>
          <w:sz w:val="24"/>
          <w:szCs w:val="24"/>
        </w:rPr>
        <w:t xml:space="preserve">(de Paul y </w:t>
      </w:r>
      <w:proofErr w:type="spellStart"/>
      <w:r w:rsidRPr="00C202BD">
        <w:rPr>
          <w:rFonts w:ascii="Arial" w:hAnsi="Arial" w:cs="Arial"/>
          <w:sz w:val="24"/>
          <w:szCs w:val="24"/>
        </w:rPr>
        <w:t>Arruabarrena</w:t>
      </w:r>
      <w:proofErr w:type="spellEnd"/>
      <w:r w:rsidRPr="00C202BD">
        <w:rPr>
          <w:rFonts w:ascii="Arial" w:hAnsi="Arial" w:cs="Arial"/>
          <w:sz w:val="24"/>
          <w:szCs w:val="24"/>
        </w:rPr>
        <w:t>, 1996).</w:t>
      </w:r>
    </w:p>
    <w:p w:rsidR="002E0BD0" w:rsidRDefault="002E0BD0" w:rsidP="002E0BD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Plantea Abelleira: </w:t>
      </w:r>
      <w:r w:rsidRPr="002C08C9">
        <w:rPr>
          <w:rFonts w:ascii="Arial" w:hAnsi="Arial" w:cs="Arial"/>
          <w:sz w:val="24"/>
          <w:szCs w:val="24"/>
          <w:lang w:val="es-ES"/>
        </w:rPr>
        <w:t>“quién debe cuidar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Pr="002C08C9">
        <w:rPr>
          <w:rFonts w:ascii="Arial" w:hAnsi="Arial" w:cs="Arial"/>
          <w:sz w:val="24"/>
          <w:szCs w:val="24"/>
          <w:lang w:val="es-ES"/>
        </w:rPr>
        <w:t>y enseñar a discriminar, no sólo no lo hace, sino que somete al niño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Pr="002C08C9">
        <w:rPr>
          <w:rFonts w:ascii="Arial" w:hAnsi="Arial" w:cs="Arial"/>
          <w:sz w:val="24"/>
          <w:szCs w:val="24"/>
          <w:lang w:val="es-ES"/>
        </w:rPr>
        <w:t>a una situación donde se arrasa con todas las legalidades,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Pr="002C08C9">
        <w:rPr>
          <w:rFonts w:ascii="Arial" w:hAnsi="Arial" w:cs="Arial"/>
          <w:sz w:val="24"/>
          <w:szCs w:val="24"/>
          <w:lang w:val="es-ES"/>
        </w:rPr>
        <w:t>abusando cruel y tiránicamente del poder que dicha asimetría le</w:t>
      </w:r>
      <w:r>
        <w:rPr>
          <w:rFonts w:ascii="Arial" w:hAnsi="Arial" w:cs="Arial"/>
          <w:sz w:val="24"/>
          <w:szCs w:val="24"/>
          <w:lang w:val="es-ES"/>
        </w:rPr>
        <w:t xml:space="preserve"> confiere</w:t>
      </w:r>
      <w:r w:rsidRPr="002C08C9">
        <w:rPr>
          <w:rFonts w:ascii="Arial" w:hAnsi="Arial" w:cs="Arial"/>
          <w:sz w:val="24"/>
          <w:szCs w:val="24"/>
          <w:lang w:val="es-ES"/>
        </w:rPr>
        <w:t>. Apropiándose de él, desconociendo sus derechos como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Pr="002C08C9">
        <w:rPr>
          <w:rFonts w:ascii="Arial" w:hAnsi="Arial" w:cs="Arial"/>
          <w:sz w:val="24"/>
          <w:szCs w:val="24"/>
          <w:lang w:val="es-ES"/>
        </w:rPr>
        <w:t>sujeto, lo ubica en el lugar de objeto, arrasa con su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Pr="002C08C9">
        <w:rPr>
          <w:rFonts w:ascii="Arial" w:hAnsi="Arial" w:cs="Arial"/>
          <w:sz w:val="24"/>
          <w:szCs w:val="24"/>
          <w:lang w:val="es-ES"/>
        </w:rPr>
        <w:t>singularidad” (Abelleira, 2009, p. 36).</w:t>
      </w:r>
    </w:p>
    <w:p w:rsidR="002E0BD0" w:rsidRPr="002E5ED1" w:rsidRDefault="002E0BD0" w:rsidP="002E0BD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</w:rPr>
        <w:tab/>
        <w:t xml:space="preserve">En </w:t>
      </w:r>
      <w:r w:rsidR="00201591">
        <w:rPr>
          <w:rFonts w:ascii="Arial" w:hAnsi="Arial" w:cs="Arial"/>
          <w:sz w:val="24"/>
          <w:szCs w:val="24"/>
        </w:rPr>
        <w:t xml:space="preserve">todos los casos estudiados, </w:t>
      </w:r>
      <w:r>
        <w:rPr>
          <w:rFonts w:ascii="Arial" w:hAnsi="Arial" w:cs="Arial"/>
          <w:sz w:val="24"/>
          <w:szCs w:val="24"/>
        </w:rPr>
        <w:t>el abusador convivía con la niña y en cuatro de ellos, ocupaba el lugar paterno (un padre biológico y tres pa</w:t>
      </w:r>
      <w:r w:rsidR="00126041">
        <w:rPr>
          <w:rFonts w:ascii="Arial" w:hAnsi="Arial" w:cs="Arial"/>
          <w:sz w:val="24"/>
          <w:szCs w:val="24"/>
        </w:rPr>
        <w:t xml:space="preserve">drastros). Esto reviste </w:t>
      </w:r>
      <w:r>
        <w:rPr>
          <w:rFonts w:ascii="Arial" w:hAnsi="Arial" w:cs="Arial"/>
          <w:sz w:val="24"/>
          <w:szCs w:val="24"/>
        </w:rPr>
        <w:t xml:space="preserve">características particulares, siguiendo a </w:t>
      </w:r>
      <w:r w:rsidRPr="00C202BD">
        <w:rPr>
          <w:rFonts w:ascii="Arial" w:hAnsi="Arial" w:cs="Arial"/>
          <w:sz w:val="24"/>
          <w:szCs w:val="24"/>
        </w:rPr>
        <w:t xml:space="preserve">Eva </w:t>
      </w:r>
      <w:proofErr w:type="spellStart"/>
      <w:r w:rsidRPr="00C202BD">
        <w:rPr>
          <w:rFonts w:ascii="Arial" w:hAnsi="Arial" w:cs="Arial"/>
          <w:sz w:val="24"/>
          <w:szCs w:val="24"/>
        </w:rPr>
        <w:t>Giberti</w:t>
      </w:r>
      <w:proofErr w:type="spellEnd"/>
      <w:r w:rsidRPr="00C202BD">
        <w:rPr>
          <w:rFonts w:ascii="Arial" w:hAnsi="Arial" w:cs="Arial"/>
          <w:sz w:val="24"/>
          <w:szCs w:val="24"/>
        </w:rPr>
        <w:t xml:space="preserve"> (1998),</w:t>
      </w:r>
      <w:r>
        <w:rPr>
          <w:rFonts w:ascii="Arial" w:hAnsi="Arial" w:cs="Arial"/>
          <w:sz w:val="24"/>
          <w:szCs w:val="24"/>
        </w:rPr>
        <w:t xml:space="preserve"> quien plantea la autonomía del incesto paterno-filial como categoría. </w:t>
      </w:r>
      <w:r w:rsidR="00126041">
        <w:rPr>
          <w:rFonts w:ascii="Arial" w:hAnsi="Arial" w:cs="Arial"/>
          <w:sz w:val="24"/>
          <w:szCs w:val="24"/>
        </w:rPr>
        <w:tab/>
      </w:r>
      <w:r w:rsidR="00126041">
        <w:rPr>
          <w:rFonts w:ascii="Arial" w:hAnsi="Arial" w:cs="Arial"/>
          <w:sz w:val="24"/>
          <w:szCs w:val="24"/>
        </w:rPr>
        <w:tab/>
      </w:r>
      <w:r w:rsidR="0012604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La prohibición del incesto ordena e instituye los tipos de vínculo en las relaciones </w:t>
      </w:r>
      <w:r w:rsidRPr="00C202BD">
        <w:rPr>
          <w:rFonts w:ascii="Arial" w:hAnsi="Arial" w:cs="Arial"/>
          <w:sz w:val="24"/>
          <w:szCs w:val="24"/>
        </w:rPr>
        <w:t>familiares (</w:t>
      </w:r>
      <w:proofErr w:type="spellStart"/>
      <w:r w:rsidRPr="00C202BD">
        <w:rPr>
          <w:rFonts w:ascii="Arial" w:hAnsi="Arial" w:cs="Arial"/>
          <w:sz w:val="24"/>
          <w:szCs w:val="24"/>
        </w:rPr>
        <w:t>Tesone</w:t>
      </w:r>
      <w:proofErr w:type="spellEnd"/>
      <w:r w:rsidRPr="00C202BD">
        <w:rPr>
          <w:rFonts w:ascii="Arial" w:hAnsi="Arial" w:cs="Arial"/>
          <w:sz w:val="24"/>
          <w:szCs w:val="24"/>
        </w:rPr>
        <w:t>, 2004).</w:t>
      </w:r>
      <w:r>
        <w:rPr>
          <w:rFonts w:ascii="Arial" w:hAnsi="Arial" w:cs="Arial"/>
          <w:sz w:val="24"/>
          <w:szCs w:val="24"/>
        </w:rPr>
        <w:t xml:space="preserve"> En las situacio</w:t>
      </w:r>
      <w:r w:rsidR="008D0E3C">
        <w:rPr>
          <w:rFonts w:ascii="Arial" w:hAnsi="Arial" w:cs="Arial"/>
          <w:sz w:val="24"/>
          <w:szCs w:val="24"/>
        </w:rPr>
        <w:t xml:space="preserve">nes estudiadas, </w:t>
      </w:r>
      <w:r w:rsidR="00203D3A">
        <w:rPr>
          <w:rFonts w:ascii="Arial" w:hAnsi="Arial" w:cs="Arial"/>
          <w:sz w:val="24"/>
          <w:szCs w:val="24"/>
        </w:rPr>
        <w:t>ésta ha sido fuerte y directamente</w:t>
      </w:r>
      <w:r w:rsidR="008D0E3C">
        <w:rPr>
          <w:rFonts w:ascii="Arial" w:hAnsi="Arial" w:cs="Arial"/>
          <w:sz w:val="24"/>
          <w:szCs w:val="24"/>
        </w:rPr>
        <w:t xml:space="preserve"> atacada</w:t>
      </w:r>
      <w:r w:rsidR="00203D3A">
        <w:rPr>
          <w:rFonts w:ascii="Arial" w:hAnsi="Arial" w:cs="Arial"/>
          <w:sz w:val="24"/>
          <w:szCs w:val="24"/>
        </w:rPr>
        <w:t>. Pero r</w:t>
      </w:r>
      <w:r>
        <w:rPr>
          <w:rFonts w:ascii="Arial" w:hAnsi="Arial" w:cs="Arial"/>
          <w:sz w:val="24"/>
          <w:szCs w:val="24"/>
        </w:rPr>
        <w:t>esuena también</w:t>
      </w:r>
      <w:r w:rsidR="00315656">
        <w:rPr>
          <w:rFonts w:ascii="Arial" w:hAnsi="Arial" w:cs="Arial"/>
          <w:sz w:val="24"/>
          <w:szCs w:val="24"/>
        </w:rPr>
        <w:t>, y convoca a reflexio</w:t>
      </w:r>
      <w:r w:rsidR="00203D3A">
        <w:rPr>
          <w:rFonts w:ascii="Arial" w:hAnsi="Arial" w:cs="Arial"/>
          <w:sz w:val="24"/>
          <w:szCs w:val="24"/>
        </w:rPr>
        <w:t>nar,</w:t>
      </w:r>
      <w:r>
        <w:rPr>
          <w:rFonts w:ascii="Arial" w:hAnsi="Arial" w:cs="Arial"/>
          <w:sz w:val="24"/>
          <w:szCs w:val="24"/>
        </w:rPr>
        <w:t xml:space="preserve"> la presencia en las familias de origen </w:t>
      </w:r>
      <w:r w:rsidR="00201591">
        <w:rPr>
          <w:rFonts w:ascii="Arial" w:hAnsi="Arial" w:cs="Arial"/>
          <w:sz w:val="24"/>
          <w:szCs w:val="24"/>
        </w:rPr>
        <w:t xml:space="preserve">de estas mujeres, </w:t>
      </w:r>
      <w:r w:rsidR="002A2605">
        <w:rPr>
          <w:rFonts w:ascii="Arial" w:hAnsi="Arial" w:cs="Arial"/>
          <w:sz w:val="24"/>
          <w:szCs w:val="24"/>
        </w:rPr>
        <w:t xml:space="preserve">de límites difusos </w:t>
      </w:r>
      <w:r>
        <w:rPr>
          <w:rFonts w:ascii="Arial" w:hAnsi="Arial" w:cs="Arial"/>
          <w:sz w:val="24"/>
          <w:szCs w:val="24"/>
        </w:rPr>
        <w:t xml:space="preserve">(en cuanto a los lugares y </w:t>
      </w:r>
      <w:proofErr w:type="spellStart"/>
      <w:r>
        <w:rPr>
          <w:rFonts w:ascii="Arial" w:hAnsi="Arial" w:cs="Arial"/>
          <w:sz w:val="24"/>
          <w:szCs w:val="24"/>
        </w:rPr>
        <w:t>dif</w:t>
      </w:r>
      <w:r w:rsidRPr="002E5ED1">
        <w:rPr>
          <w:rFonts w:ascii="Arial" w:hAnsi="Arial" w:cs="Arial"/>
          <w:color w:val="000000"/>
          <w:sz w:val="24"/>
          <w:szCs w:val="24"/>
          <w:lang w:val="es-ES"/>
        </w:rPr>
        <w:t>erencia</w:t>
      </w:r>
      <w:r w:rsidR="008D0E3C">
        <w:rPr>
          <w:rFonts w:ascii="Arial" w:hAnsi="Arial" w:cs="Arial"/>
          <w:color w:val="000000"/>
          <w:sz w:val="24"/>
          <w:szCs w:val="24"/>
          <w:lang w:val="es-ES"/>
        </w:rPr>
        <w:t>s</w:t>
      </w:r>
      <w:proofErr w:type="spellEnd"/>
      <w:r w:rsidRPr="002E5ED1">
        <w:rPr>
          <w:rFonts w:ascii="Arial" w:hAnsi="Arial" w:cs="Arial"/>
          <w:color w:val="000000"/>
          <w:sz w:val="24"/>
          <w:szCs w:val="24"/>
          <w:lang w:val="es-ES"/>
        </w:rPr>
        <w:t xml:space="preserve"> generacionales)</w:t>
      </w:r>
      <w:r>
        <w:rPr>
          <w:rFonts w:ascii="Arial" w:hAnsi="Arial" w:cs="Arial"/>
          <w:color w:val="000000"/>
          <w:sz w:val="24"/>
          <w:szCs w:val="24"/>
          <w:lang w:val="es-ES"/>
        </w:rPr>
        <w:t xml:space="preserve">, </w:t>
      </w:r>
      <w:r w:rsidR="00203D3A">
        <w:rPr>
          <w:rFonts w:ascii="Arial" w:hAnsi="Arial" w:cs="Arial"/>
          <w:color w:val="000000"/>
          <w:sz w:val="24"/>
          <w:szCs w:val="24"/>
          <w:lang w:val="es-ES"/>
        </w:rPr>
        <w:t xml:space="preserve">con </w:t>
      </w:r>
      <w:proofErr w:type="spellStart"/>
      <w:r w:rsidR="00315656">
        <w:rPr>
          <w:rFonts w:ascii="Arial" w:hAnsi="Arial" w:cs="Arial"/>
          <w:color w:val="000000"/>
          <w:sz w:val="24"/>
          <w:szCs w:val="24"/>
          <w:lang w:val="es-ES"/>
        </w:rPr>
        <w:t>desdibujamiento</w:t>
      </w:r>
      <w:proofErr w:type="spellEnd"/>
      <w:r>
        <w:rPr>
          <w:rFonts w:ascii="Arial" w:hAnsi="Arial" w:cs="Arial"/>
          <w:color w:val="000000"/>
          <w:sz w:val="24"/>
          <w:szCs w:val="24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24"/>
          <w:szCs w:val="24"/>
          <w:lang w:val="es-ES"/>
        </w:rPr>
        <w:t>horizontalización</w:t>
      </w:r>
      <w:proofErr w:type="spellEnd"/>
      <w:r>
        <w:rPr>
          <w:rFonts w:ascii="Arial" w:hAnsi="Arial" w:cs="Arial"/>
          <w:color w:val="000000"/>
          <w:sz w:val="24"/>
          <w:szCs w:val="24"/>
          <w:lang w:val="es-ES"/>
        </w:rPr>
        <w:t xml:space="preserve"> del vínculo madre-hija. </w:t>
      </w:r>
    </w:p>
    <w:p w:rsidR="002E0BD0" w:rsidRDefault="002E0BD0" w:rsidP="002E0BD0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el abuso sexual infantil se devas</w:t>
      </w:r>
      <w:r w:rsidR="00315656">
        <w:rPr>
          <w:rFonts w:ascii="Arial" w:hAnsi="Arial" w:cs="Arial"/>
          <w:sz w:val="24"/>
          <w:szCs w:val="24"/>
        </w:rPr>
        <w:t>ta subjetivamente al niño que lo</w:t>
      </w:r>
      <w:r>
        <w:rPr>
          <w:rFonts w:ascii="Arial" w:hAnsi="Arial" w:cs="Arial"/>
          <w:sz w:val="24"/>
          <w:szCs w:val="24"/>
        </w:rPr>
        <w:t xml:space="preserve"> padece, ubicándolo como objeto de gratificación del adulto. Se lo somete al silencio asociado al secreto, generando un ataque psíquico que obtura la producción de sentidos en torno al mismo.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Se produce un montaje escénico con apariencia de normalidad (sostenido por el silenciamiento),  mientras  en paralelo se sucede el abuso, el que aún luego de interrumpido muchas veces sigue generando terror y confusión. Confusión asociada a estas lógicas contradictorias que coexisten</w:t>
      </w:r>
      <w:r w:rsidR="00185B7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y a la distorsión en la significación de los intercambios.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Estas lógicas habitan</w:t>
      </w:r>
      <w:r w:rsidR="00185B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 familias, y sus vínculos, grandes protagonistas del desarrollo subjetivo del niño.</w:t>
      </w:r>
      <w:r w:rsidRPr="00CF3757">
        <w:rPr>
          <w:rFonts w:ascii="Arial" w:hAnsi="Arial" w:cs="Arial"/>
          <w:sz w:val="24"/>
          <w:szCs w:val="24"/>
        </w:rPr>
        <w:t xml:space="preserve"> </w:t>
      </w:r>
      <w:r w:rsidR="00CF3757" w:rsidRPr="00CF3757">
        <w:rPr>
          <w:rFonts w:ascii="Arial" w:hAnsi="Arial" w:cs="Arial"/>
          <w:sz w:val="24"/>
          <w:szCs w:val="24"/>
        </w:rPr>
        <w:t>Resuena entonces la trama vincular en que se teje el abuso, trama en la que no sólo se hallan presentes el niño y quien lo perpetra.</w:t>
      </w:r>
      <w:r w:rsidR="00CF3757">
        <w:rPr>
          <w:rFonts w:ascii="Arial" w:hAnsi="Arial" w:cs="Arial"/>
          <w:b/>
          <w:sz w:val="24"/>
          <w:szCs w:val="24"/>
        </w:rPr>
        <w:t xml:space="preserve">  </w:t>
      </w:r>
      <w:r w:rsidR="00CF3757">
        <w:rPr>
          <w:rFonts w:ascii="Arial" w:hAnsi="Arial" w:cs="Arial"/>
          <w:sz w:val="24"/>
          <w:szCs w:val="24"/>
        </w:rPr>
        <w:t xml:space="preserve"> </w:t>
      </w:r>
      <w:r w:rsidR="00CF3757">
        <w:rPr>
          <w:rFonts w:ascii="Arial" w:hAnsi="Arial" w:cs="Arial"/>
          <w:sz w:val="24"/>
          <w:szCs w:val="24"/>
        </w:rPr>
        <w:tab/>
      </w:r>
      <w:r w:rsidR="00CF3757">
        <w:rPr>
          <w:rFonts w:ascii="Arial" w:hAnsi="Arial" w:cs="Arial"/>
          <w:sz w:val="24"/>
          <w:szCs w:val="24"/>
        </w:rPr>
        <w:tab/>
      </w:r>
      <w:r w:rsidR="00CF3757">
        <w:rPr>
          <w:rFonts w:ascii="Arial" w:hAnsi="Arial" w:cs="Arial"/>
          <w:sz w:val="24"/>
          <w:szCs w:val="24"/>
        </w:rPr>
        <w:tab/>
      </w:r>
      <w:r w:rsidR="00185B7C">
        <w:rPr>
          <w:rFonts w:ascii="Arial" w:hAnsi="Arial" w:cs="Arial"/>
          <w:sz w:val="24"/>
          <w:szCs w:val="24"/>
        </w:rPr>
        <w:tab/>
      </w:r>
      <w:r w:rsidR="00F659F7">
        <w:rPr>
          <w:rFonts w:ascii="Arial" w:hAnsi="Arial" w:cs="Arial"/>
          <w:sz w:val="24"/>
          <w:szCs w:val="24"/>
        </w:rPr>
        <w:t xml:space="preserve">Cabe </w:t>
      </w:r>
      <w:r w:rsidR="00AD7366" w:rsidRPr="00185B7C">
        <w:rPr>
          <w:rFonts w:ascii="Arial" w:hAnsi="Arial" w:cs="Arial"/>
          <w:sz w:val="24"/>
          <w:szCs w:val="24"/>
        </w:rPr>
        <w:t>mencionar</w:t>
      </w:r>
      <w:r w:rsidRPr="00185B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las teorizaciones de </w:t>
      </w:r>
      <w:proofErr w:type="spellStart"/>
      <w:r w:rsidRPr="00C202BD">
        <w:rPr>
          <w:rFonts w:ascii="Arial" w:hAnsi="Arial" w:cs="Arial"/>
          <w:sz w:val="24"/>
          <w:szCs w:val="24"/>
        </w:rPr>
        <w:t>Gomel</w:t>
      </w:r>
      <w:proofErr w:type="spellEnd"/>
      <w:r w:rsidRPr="00C202BD">
        <w:rPr>
          <w:rFonts w:ascii="Arial" w:hAnsi="Arial" w:cs="Arial"/>
          <w:sz w:val="24"/>
          <w:szCs w:val="24"/>
        </w:rPr>
        <w:t xml:space="preserve"> y</w:t>
      </w:r>
      <w:r w:rsidR="002A2605">
        <w:rPr>
          <w:rFonts w:ascii="Arial" w:hAnsi="Arial" w:cs="Arial"/>
          <w:sz w:val="24"/>
          <w:szCs w:val="24"/>
        </w:rPr>
        <w:t xml:space="preserve"> Matus (2011</w:t>
      </w:r>
      <w:r w:rsidR="00CF3757">
        <w:rPr>
          <w:rFonts w:ascii="Arial" w:hAnsi="Arial" w:cs="Arial"/>
          <w:sz w:val="24"/>
          <w:szCs w:val="24"/>
        </w:rPr>
        <w:t xml:space="preserve"> a</w:t>
      </w:r>
      <w:r w:rsidRPr="00C202B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respecto a los funcionamientos </w:t>
      </w:r>
      <w:r w:rsidR="00F33596">
        <w:rPr>
          <w:rFonts w:ascii="Arial" w:hAnsi="Arial" w:cs="Arial"/>
          <w:sz w:val="24"/>
          <w:szCs w:val="24"/>
        </w:rPr>
        <w:t xml:space="preserve">vinculares </w:t>
      </w:r>
      <w:r>
        <w:rPr>
          <w:rFonts w:ascii="Arial" w:hAnsi="Arial" w:cs="Arial"/>
          <w:sz w:val="24"/>
          <w:szCs w:val="24"/>
        </w:rPr>
        <w:t xml:space="preserve">con productividad perversa, en los que las alianzas se asientan en la </w:t>
      </w:r>
      <w:proofErr w:type="spellStart"/>
      <w:r>
        <w:rPr>
          <w:rFonts w:ascii="Arial" w:hAnsi="Arial" w:cs="Arial"/>
          <w:sz w:val="24"/>
          <w:szCs w:val="24"/>
        </w:rPr>
        <w:t>co</w:t>
      </w:r>
      <w:proofErr w:type="spellEnd"/>
      <w:r>
        <w:rPr>
          <w:rFonts w:ascii="Arial" w:hAnsi="Arial" w:cs="Arial"/>
          <w:sz w:val="24"/>
          <w:szCs w:val="24"/>
        </w:rPr>
        <w:t xml:space="preserve">-desmentida que “supone un </w:t>
      </w:r>
      <w:proofErr w:type="spellStart"/>
      <w:r>
        <w:rPr>
          <w:rFonts w:ascii="Arial" w:hAnsi="Arial" w:cs="Arial"/>
          <w:sz w:val="24"/>
          <w:szCs w:val="24"/>
        </w:rPr>
        <w:t>velamiento</w:t>
      </w:r>
      <w:proofErr w:type="spellEnd"/>
      <w:r>
        <w:rPr>
          <w:rFonts w:ascii="Arial" w:hAnsi="Arial" w:cs="Arial"/>
          <w:sz w:val="24"/>
          <w:szCs w:val="24"/>
        </w:rPr>
        <w:t xml:space="preserve"> excesivo </w:t>
      </w:r>
      <w:r>
        <w:rPr>
          <w:rFonts w:ascii="Arial" w:hAnsi="Arial" w:cs="Arial"/>
          <w:sz w:val="24"/>
          <w:szCs w:val="24"/>
        </w:rPr>
        <w:lastRenderedPageBreak/>
        <w:t xml:space="preserve">de lo imposible y un déficit en la renuncia pulsional” </w:t>
      </w:r>
      <w:r w:rsidR="00CF3757">
        <w:rPr>
          <w:rFonts w:ascii="Arial" w:hAnsi="Arial" w:cs="Arial"/>
          <w:sz w:val="24"/>
          <w:szCs w:val="24"/>
        </w:rPr>
        <w:t>(</w:t>
      </w:r>
      <w:proofErr w:type="spellStart"/>
      <w:r w:rsidR="00CF3757">
        <w:rPr>
          <w:rFonts w:ascii="Arial" w:hAnsi="Arial" w:cs="Arial"/>
          <w:sz w:val="24"/>
          <w:szCs w:val="24"/>
        </w:rPr>
        <w:t>Gomel</w:t>
      </w:r>
      <w:proofErr w:type="spellEnd"/>
      <w:r w:rsidR="00CF3757">
        <w:rPr>
          <w:rFonts w:ascii="Arial" w:hAnsi="Arial" w:cs="Arial"/>
          <w:sz w:val="24"/>
          <w:szCs w:val="24"/>
        </w:rPr>
        <w:t xml:space="preserve"> y Matus, 2011 a</w:t>
      </w:r>
      <w:r w:rsidRPr="00C202BD">
        <w:rPr>
          <w:rFonts w:ascii="Arial" w:hAnsi="Arial" w:cs="Arial"/>
          <w:sz w:val="24"/>
          <w:szCs w:val="24"/>
        </w:rPr>
        <w:t>, p</w:t>
      </w:r>
      <w:r w:rsidR="00CF3757">
        <w:rPr>
          <w:rFonts w:ascii="Arial" w:hAnsi="Arial" w:cs="Arial"/>
          <w:sz w:val="24"/>
          <w:szCs w:val="24"/>
        </w:rPr>
        <w:t>.</w:t>
      </w:r>
      <w:r w:rsidRPr="00C202BD">
        <w:rPr>
          <w:rFonts w:ascii="Arial" w:hAnsi="Arial" w:cs="Arial"/>
          <w:sz w:val="24"/>
          <w:szCs w:val="24"/>
        </w:rPr>
        <w:t xml:space="preserve"> 139).</w:t>
      </w:r>
    </w:p>
    <w:p w:rsidR="002E0BD0" w:rsidRPr="00953A98" w:rsidRDefault="002E0BD0" w:rsidP="002E0BD0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vivencias de desprotección e impotencia en el abuso crónico operan en el sentido de la paralización y dificultan movimientos que posibiliten distanciarse del sentimiento de acorralamiento. Vivencias que se reafirman en lo cotidiano, dado que se produce en la intimidad de su contexto próximo, y el abusa</w:t>
      </w:r>
      <w:r w:rsidR="00CF3757">
        <w:rPr>
          <w:rFonts w:ascii="Arial" w:hAnsi="Arial" w:cs="Arial"/>
          <w:sz w:val="24"/>
          <w:szCs w:val="24"/>
        </w:rPr>
        <w:t xml:space="preserve">dor se encuentra </w:t>
      </w:r>
      <w:r>
        <w:rPr>
          <w:rFonts w:ascii="Arial" w:hAnsi="Arial" w:cs="Arial"/>
          <w:sz w:val="24"/>
          <w:szCs w:val="24"/>
        </w:rPr>
        <w:t xml:space="preserve">entre las personas a las que se espera el niño recurra en búsqueda </w:t>
      </w:r>
      <w:r w:rsidR="00AD7366">
        <w:rPr>
          <w:rFonts w:ascii="Arial" w:hAnsi="Arial" w:cs="Arial"/>
          <w:sz w:val="24"/>
          <w:szCs w:val="24"/>
        </w:rPr>
        <w:t xml:space="preserve">de ayuda. Frecuentemente, además, </w:t>
      </w:r>
      <w:r>
        <w:rPr>
          <w:rFonts w:ascii="Arial" w:hAnsi="Arial" w:cs="Arial"/>
          <w:sz w:val="24"/>
          <w:szCs w:val="24"/>
        </w:rPr>
        <w:t xml:space="preserve">la reacción del entorno ante la develación del abuso, refuerza estas vivencias de desprotección. </w:t>
      </w:r>
      <w:r w:rsidRPr="00C202BD">
        <w:rPr>
          <w:rFonts w:ascii="Arial" w:hAnsi="Arial" w:cs="Arial"/>
          <w:sz w:val="24"/>
          <w:szCs w:val="24"/>
        </w:rPr>
        <w:t xml:space="preserve">Abelleira (2009) </w:t>
      </w:r>
      <w:r>
        <w:rPr>
          <w:rFonts w:ascii="Arial" w:hAnsi="Arial" w:cs="Arial"/>
          <w:sz w:val="24"/>
          <w:szCs w:val="24"/>
        </w:rPr>
        <w:t xml:space="preserve">describe como “catástrofe” el impacto en los vínculos familiares del corrimiento del velo del abuso, ya que el mismo genera un fuerte impacto en el niño, pero también y con él, en el resto del grupo familiar. En </w:t>
      </w:r>
      <w:r w:rsidR="00CF3757">
        <w:rPr>
          <w:rFonts w:ascii="Arial" w:hAnsi="Arial" w:cs="Arial"/>
          <w:sz w:val="24"/>
          <w:szCs w:val="24"/>
        </w:rPr>
        <w:t>los casos estudiados se observaron</w:t>
      </w:r>
      <w:r>
        <w:rPr>
          <w:rFonts w:ascii="Arial" w:hAnsi="Arial" w:cs="Arial"/>
          <w:sz w:val="24"/>
          <w:szCs w:val="24"/>
        </w:rPr>
        <w:t xml:space="preserve"> severas dificultades a nivel familiar para albergar </w:t>
      </w:r>
      <w:r w:rsidRPr="008C0E82">
        <w:rPr>
          <w:rFonts w:ascii="Arial" w:hAnsi="Arial" w:cs="Arial"/>
          <w:sz w:val="24"/>
          <w:szCs w:val="24"/>
        </w:rPr>
        <w:t>aquello que queda a la vist</w:t>
      </w:r>
      <w:r w:rsidR="00CF3757">
        <w:rPr>
          <w:rFonts w:ascii="Arial" w:hAnsi="Arial" w:cs="Arial"/>
          <w:sz w:val="24"/>
          <w:szCs w:val="24"/>
        </w:rPr>
        <w:t>a con la develación del abuso, g</w:t>
      </w:r>
      <w:r w:rsidRPr="008C0E82">
        <w:rPr>
          <w:rFonts w:ascii="Arial" w:hAnsi="Arial" w:cs="Arial"/>
          <w:sz w:val="24"/>
          <w:szCs w:val="24"/>
        </w:rPr>
        <w:t>enerándose un fuert</w:t>
      </w:r>
      <w:r w:rsidR="00D6445D">
        <w:rPr>
          <w:rFonts w:ascii="Arial" w:hAnsi="Arial" w:cs="Arial"/>
          <w:sz w:val="24"/>
          <w:szCs w:val="24"/>
        </w:rPr>
        <w:t>e quiebre vital para quienes lo padecieron</w:t>
      </w:r>
      <w:r w:rsidRPr="008C0E82">
        <w:rPr>
          <w:rFonts w:ascii="Arial" w:hAnsi="Arial" w:cs="Arial"/>
          <w:sz w:val="24"/>
          <w:szCs w:val="24"/>
        </w:rPr>
        <w:t xml:space="preserve"> (con distanciamientos de figuras parentales no abusadoras, mudanzas, etc.).</w:t>
      </w:r>
      <w:r w:rsidRPr="00953A98">
        <w:rPr>
          <w:rFonts w:ascii="Arial" w:hAnsi="Arial" w:cs="Arial"/>
          <w:b/>
          <w:sz w:val="24"/>
          <w:szCs w:val="24"/>
        </w:rPr>
        <w:t xml:space="preserve"> </w:t>
      </w:r>
    </w:p>
    <w:p w:rsidR="002E0BD0" w:rsidRDefault="002E0BD0" w:rsidP="002E0BD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el trabajo con mujeres adultas que vivieron abuso sexual intrafamiliar en la infancia</w:t>
      </w:r>
      <w:r w:rsidR="009D4962">
        <w:rPr>
          <w:rFonts w:ascii="Arial" w:hAnsi="Arial" w:cs="Arial"/>
          <w:sz w:val="24"/>
          <w:szCs w:val="24"/>
        </w:rPr>
        <w:t>,</w:t>
      </w:r>
      <w:r w:rsidR="00D6445D">
        <w:rPr>
          <w:rFonts w:ascii="Arial" w:hAnsi="Arial" w:cs="Arial"/>
          <w:sz w:val="24"/>
          <w:szCs w:val="24"/>
        </w:rPr>
        <w:t xml:space="preserve"> resuena</w:t>
      </w:r>
      <w:r>
        <w:rPr>
          <w:rFonts w:ascii="Arial" w:hAnsi="Arial" w:cs="Arial"/>
          <w:sz w:val="24"/>
          <w:szCs w:val="24"/>
        </w:rPr>
        <w:t xml:space="preserve"> la alusión a</w:t>
      </w:r>
      <w:r w:rsidR="009D4962">
        <w:rPr>
          <w:rFonts w:ascii="Arial" w:hAnsi="Arial" w:cs="Arial"/>
          <w:sz w:val="24"/>
          <w:szCs w:val="24"/>
        </w:rPr>
        <w:t xml:space="preserve"> </w:t>
      </w:r>
      <w:r w:rsidR="00185B7C">
        <w:rPr>
          <w:rFonts w:ascii="Arial" w:hAnsi="Arial" w:cs="Arial"/>
          <w:sz w:val="24"/>
          <w:szCs w:val="24"/>
        </w:rPr>
        <w:t xml:space="preserve">un </w:t>
      </w:r>
      <w:r w:rsidR="009D4962">
        <w:rPr>
          <w:rFonts w:ascii="Arial" w:hAnsi="Arial" w:cs="Arial"/>
          <w:sz w:val="24"/>
          <w:szCs w:val="24"/>
        </w:rPr>
        <w:t>importante sufrimiento</w:t>
      </w:r>
      <w:r w:rsidR="00D6445D">
        <w:rPr>
          <w:rFonts w:ascii="Arial" w:hAnsi="Arial" w:cs="Arial"/>
          <w:sz w:val="24"/>
          <w:szCs w:val="24"/>
        </w:rPr>
        <w:t xml:space="preserve"> que remiten </w:t>
      </w:r>
      <w:r w:rsidR="009D4962">
        <w:rPr>
          <w:rFonts w:ascii="Arial" w:hAnsi="Arial" w:cs="Arial"/>
          <w:sz w:val="24"/>
          <w:szCs w:val="24"/>
        </w:rPr>
        <w:t>a los</w:t>
      </w:r>
      <w:r>
        <w:rPr>
          <w:rFonts w:ascii="Arial" w:hAnsi="Arial" w:cs="Arial"/>
          <w:sz w:val="24"/>
          <w:szCs w:val="24"/>
        </w:rPr>
        <w:t xml:space="preserve"> </w:t>
      </w:r>
      <w:r w:rsidR="009D4962">
        <w:rPr>
          <w:rFonts w:ascii="Arial" w:hAnsi="Arial" w:cs="Arial"/>
          <w:sz w:val="24"/>
          <w:szCs w:val="24"/>
        </w:rPr>
        <w:t>vínculos de pareja</w:t>
      </w:r>
      <w:r w:rsidR="007F36A1">
        <w:rPr>
          <w:rFonts w:ascii="Arial" w:hAnsi="Arial" w:cs="Arial"/>
          <w:sz w:val="24"/>
          <w:szCs w:val="24"/>
        </w:rPr>
        <w:t xml:space="preserve">, aspecto </w:t>
      </w:r>
      <w:r w:rsidRPr="00171DF4">
        <w:rPr>
          <w:rFonts w:ascii="Arial" w:hAnsi="Arial" w:cs="Arial"/>
          <w:sz w:val="24"/>
          <w:szCs w:val="24"/>
        </w:rPr>
        <w:t xml:space="preserve">que </w:t>
      </w:r>
      <w:r w:rsidR="007F36A1">
        <w:rPr>
          <w:rFonts w:ascii="Arial" w:hAnsi="Arial" w:cs="Arial"/>
          <w:sz w:val="24"/>
          <w:szCs w:val="24"/>
        </w:rPr>
        <w:t xml:space="preserve">convoca a </w:t>
      </w:r>
      <w:r w:rsidR="00185B7C">
        <w:rPr>
          <w:rFonts w:ascii="Arial" w:hAnsi="Arial" w:cs="Arial"/>
          <w:sz w:val="24"/>
          <w:szCs w:val="24"/>
        </w:rPr>
        <w:t>detenerse</w:t>
      </w:r>
      <w:r w:rsidRPr="00171DF4">
        <w:rPr>
          <w:rFonts w:ascii="Arial" w:hAnsi="Arial" w:cs="Arial"/>
          <w:sz w:val="24"/>
          <w:szCs w:val="24"/>
        </w:rPr>
        <w:t xml:space="preserve">. </w:t>
      </w:r>
      <w:r w:rsidR="009D4962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9D496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Se reiter</w:t>
      </w:r>
      <w:r w:rsidR="00D6445D">
        <w:rPr>
          <w:rFonts w:ascii="Arial" w:hAnsi="Arial" w:cs="Arial"/>
          <w:sz w:val="24"/>
          <w:szCs w:val="24"/>
        </w:rPr>
        <w:t xml:space="preserve">an vínculos en </w:t>
      </w:r>
      <w:r w:rsidR="008B5D44">
        <w:rPr>
          <w:rFonts w:ascii="Arial" w:hAnsi="Arial" w:cs="Arial"/>
          <w:sz w:val="24"/>
          <w:szCs w:val="24"/>
        </w:rPr>
        <w:t>los</w:t>
      </w:r>
      <w:r>
        <w:rPr>
          <w:rFonts w:ascii="Arial" w:hAnsi="Arial" w:cs="Arial"/>
          <w:sz w:val="24"/>
          <w:szCs w:val="24"/>
        </w:rPr>
        <w:t xml:space="preserve"> que estas mujeres ocupan un lugar devaluado. </w:t>
      </w:r>
      <w:r w:rsidR="00D6445D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8B5D44">
        <w:rPr>
          <w:rFonts w:ascii="Arial" w:hAnsi="Arial" w:cs="Arial"/>
          <w:sz w:val="24"/>
          <w:szCs w:val="24"/>
        </w:rPr>
        <w:tab/>
      </w:r>
      <w:r w:rsidR="008B5D44">
        <w:rPr>
          <w:rFonts w:ascii="Arial" w:hAnsi="Arial" w:cs="Arial"/>
          <w:sz w:val="24"/>
          <w:szCs w:val="24"/>
        </w:rPr>
        <w:tab/>
      </w:r>
      <w:r w:rsidR="008B5D44">
        <w:rPr>
          <w:rFonts w:ascii="Arial" w:hAnsi="Arial" w:cs="Arial"/>
          <w:sz w:val="24"/>
          <w:szCs w:val="24"/>
        </w:rPr>
        <w:tab/>
      </w:r>
      <w:r w:rsidR="008B5D44">
        <w:rPr>
          <w:rFonts w:ascii="Arial" w:hAnsi="Arial" w:cs="Arial"/>
          <w:sz w:val="24"/>
          <w:szCs w:val="24"/>
        </w:rPr>
        <w:tab/>
      </w:r>
      <w:r w:rsidR="008B5D44">
        <w:rPr>
          <w:rFonts w:ascii="Arial" w:hAnsi="Arial" w:cs="Arial"/>
          <w:sz w:val="24"/>
          <w:szCs w:val="24"/>
        </w:rPr>
        <w:tab/>
      </w:r>
      <w:r w:rsidR="00D6445D">
        <w:rPr>
          <w:rFonts w:ascii="Arial" w:hAnsi="Arial" w:cs="Arial"/>
          <w:sz w:val="24"/>
          <w:szCs w:val="24"/>
        </w:rPr>
        <w:tab/>
      </w:r>
      <w:r w:rsidR="009D4962">
        <w:rPr>
          <w:rFonts w:ascii="Arial" w:hAnsi="Arial" w:cs="Arial"/>
          <w:sz w:val="24"/>
          <w:szCs w:val="24"/>
        </w:rPr>
        <w:t>Cabe remarcar</w:t>
      </w:r>
      <w:r w:rsidR="00B257A0">
        <w:rPr>
          <w:rFonts w:ascii="Arial" w:hAnsi="Arial" w:cs="Arial"/>
          <w:sz w:val="24"/>
          <w:szCs w:val="24"/>
        </w:rPr>
        <w:t xml:space="preserve"> también</w:t>
      </w:r>
      <w:r w:rsidR="009D4962">
        <w:rPr>
          <w:rFonts w:ascii="Arial" w:hAnsi="Arial" w:cs="Arial"/>
          <w:sz w:val="24"/>
          <w:szCs w:val="24"/>
        </w:rPr>
        <w:t xml:space="preserve"> </w:t>
      </w:r>
      <w:r w:rsidRPr="00171DF4">
        <w:rPr>
          <w:rFonts w:ascii="Arial" w:hAnsi="Arial" w:cs="Arial"/>
          <w:sz w:val="24"/>
          <w:szCs w:val="24"/>
        </w:rPr>
        <w:t>la presencia de violencia en la pareja,</w:t>
      </w:r>
      <w:r w:rsidRPr="001968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con modalidades donde prima el sometimiento hacia estas mujeres y la actuación. En algunos de los casos </w:t>
      </w:r>
      <w:r w:rsidR="007C5982">
        <w:rPr>
          <w:rFonts w:ascii="Arial" w:hAnsi="Arial" w:cs="Arial"/>
          <w:sz w:val="24"/>
          <w:szCs w:val="24"/>
        </w:rPr>
        <w:t xml:space="preserve">ilustran </w:t>
      </w:r>
      <w:r>
        <w:rPr>
          <w:rFonts w:ascii="Arial" w:hAnsi="Arial" w:cs="Arial"/>
          <w:sz w:val="24"/>
          <w:szCs w:val="24"/>
        </w:rPr>
        <w:t xml:space="preserve">situaciones de extrema violencia, enunciando a través de </w:t>
      </w:r>
      <w:r w:rsidRPr="00171DF4">
        <w:rPr>
          <w:rFonts w:ascii="Arial" w:hAnsi="Arial" w:cs="Arial"/>
          <w:sz w:val="24"/>
          <w:szCs w:val="24"/>
        </w:rPr>
        <w:t>sus narrativas, refer</w:t>
      </w:r>
      <w:r w:rsidR="00B257A0">
        <w:rPr>
          <w:rFonts w:ascii="Arial" w:hAnsi="Arial" w:cs="Arial"/>
          <w:sz w:val="24"/>
          <w:szCs w:val="24"/>
        </w:rPr>
        <w:t>encias a vínculos en los que quedan</w:t>
      </w:r>
      <w:r w:rsidRPr="00171DF4">
        <w:rPr>
          <w:rFonts w:ascii="Arial" w:hAnsi="Arial" w:cs="Arial"/>
          <w:sz w:val="24"/>
          <w:szCs w:val="24"/>
        </w:rPr>
        <w:t xml:space="preserve"> ubicadas en el lugar de objeto</w:t>
      </w:r>
      <w:r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 w:rsidR="00B257A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La dificultad en la puesta de límites y las vivencias de </w:t>
      </w:r>
      <w:proofErr w:type="spellStart"/>
      <w:r>
        <w:rPr>
          <w:rFonts w:ascii="Arial" w:hAnsi="Arial" w:cs="Arial"/>
          <w:sz w:val="24"/>
          <w:szCs w:val="24"/>
        </w:rPr>
        <w:t>culpabilización</w:t>
      </w:r>
      <w:proofErr w:type="spellEnd"/>
      <w:r>
        <w:rPr>
          <w:rFonts w:ascii="Arial" w:hAnsi="Arial" w:cs="Arial"/>
          <w:sz w:val="24"/>
          <w:szCs w:val="24"/>
        </w:rPr>
        <w:t xml:space="preserve"> impresionan generar un terreno fértil respecto a modalidades en l</w:t>
      </w:r>
      <w:r w:rsidR="008440E2">
        <w:rPr>
          <w:rFonts w:ascii="Arial" w:hAnsi="Arial" w:cs="Arial"/>
          <w:sz w:val="24"/>
          <w:szCs w:val="24"/>
        </w:rPr>
        <w:t>as que destaca el sometimiento.</w:t>
      </w:r>
      <w:r>
        <w:rPr>
          <w:rFonts w:ascii="Arial" w:hAnsi="Arial" w:cs="Arial"/>
          <w:sz w:val="24"/>
          <w:szCs w:val="24"/>
        </w:rPr>
        <w:tab/>
        <w:t xml:space="preserve">Asimismo dan cuenta de la búsqueda de protección a través del vínculo de pareja, búsqueda que emerge como motor del vínculo y en muchos casos genera dependencia. </w:t>
      </w:r>
    </w:p>
    <w:p w:rsidR="002E0BD0" w:rsidRDefault="002E0BD0" w:rsidP="002E0BD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 los vínculos de pareja de estas mujeres se observa, siguiendo las teori</w:t>
      </w:r>
      <w:r w:rsidR="00F52F19">
        <w:rPr>
          <w:rFonts w:ascii="Arial" w:hAnsi="Arial" w:cs="Arial"/>
          <w:sz w:val="24"/>
          <w:szCs w:val="24"/>
        </w:rPr>
        <w:t xml:space="preserve">zaciones de </w:t>
      </w:r>
      <w:proofErr w:type="spellStart"/>
      <w:r w:rsidR="00F52F19">
        <w:rPr>
          <w:rFonts w:ascii="Arial" w:hAnsi="Arial" w:cs="Arial"/>
          <w:sz w:val="24"/>
          <w:szCs w:val="24"/>
        </w:rPr>
        <w:t>Gomel</w:t>
      </w:r>
      <w:proofErr w:type="spellEnd"/>
      <w:r w:rsidR="00F52F19">
        <w:rPr>
          <w:rFonts w:ascii="Arial" w:hAnsi="Arial" w:cs="Arial"/>
          <w:sz w:val="24"/>
          <w:szCs w:val="24"/>
        </w:rPr>
        <w:t xml:space="preserve"> y Matus (2011a</w:t>
      </w:r>
      <w:r>
        <w:rPr>
          <w:rFonts w:ascii="Arial" w:hAnsi="Arial" w:cs="Arial"/>
          <w:sz w:val="24"/>
          <w:szCs w:val="24"/>
        </w:rPr>
        <w:t xml:space="preserve">), </w:t>
      </w:r>
      <w:r w:rsidR="00B257A0">
        <w:rPr>
          <w:rFonts w:ascii="Arial" w:hAnsi="Arial" w:cs="Arial"/>
          <w:sz w:val="24"/>
          <w:szCs w:val="24"/>
        </w:rPr>
        <w:t>que aquello que ha sido dejado a</w:t>
      </w:r>
      <w:r>
        <w:rPr>
          <w:rFonts w:ascii="Arial" w:hAnsi="Arial" w:cs="Arial"/>
          <w:sz w:val="24"/>
          <w:szCs w:val="24"/>
        </w:rPr>
        <w:t>fuera a fin de posibilitar el vínculo, tiende a retornar por  la vía del hacer, en desmedro de la tramitación por vía de la palabra. Se identifican actuaciones que se suceden en el tiempo: mudanzas abruptas, separaci</w:t>
      </w:r>
      <w:r w:rsidR="00F52F19">
        <w:rPr>
          <w:rFonts w:ascii="Arial" w:hAnsi="Arial" w:cs="Arial"/>
          <w:sz w:val="24"/>
          <w:szCs w:val="24"/>
        </w:rPr>
        <w:t>ones, embarazos no planificados</w:t>
      </w:r>
      <w:r>
        <w:rPr>
          <w:rFonts w:ascii="Arial" w:hAnsi="Arial" w:cs="Arial"/>
          <w:sz w:val="24"/>
          <w:szCs w:val="24"/>
        </w:rPr>
        <w:t xml:space="preserve">. Surgen asimismo transgresiones (situaciones delictivas en dos parejas), </w:t>
      </w:r>
      <w:r w:rsidR="008F0A31">
        <w:rPr>
          <w:rFonts w:ascii="Arial" w:hAnsi="Arial" w:cs="Arial"/>
          <w:sz w:val="24"/>
          <w:szCs w:val="24"/>
        </w:rPr>
        <w:t xml:space="preserve">las que más allá de los </w:t>
      </w:r>
      <w:r w:rsidR="008F0A31" w:rsidRPr="00185B7C">
        <w:rPr>
          <w:rFonts w:ascii="Arial" w:hAnsi="Arial" w:cs="Arial"/>
          <w:sz w:val="24"/>
          <w:szCs w:val="24"/>
        </w:rPr>
        <w:t xml:space="preserve">aspectos </w:t>
      </w:r>
      <w:r>
        <w:rPr>
          <w:rFonts w:ascii="Arial" w:hAnsi="Arial" w:cs="Arial"/>
          <w:sz w:val="24"/>
          <w:szCs w:val="24"/>
        </w:rPr>
        <w:t xml:space="preserve">socio-culturales, cobran un valor particular a la luz de historias de vida dónde el ataque a las legalidades atravesó la constitución subjetiva. </w:t>
      </w:r>
    </w:p>
    <w:p w:rsidR="002E0BD0" w:rsidRDefault="002E0BD0" w:rsidP="002E0BD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Otro aspecto que resalta en e</w:t>
      </w:r>
      <w:r w:rsidR="00110A3C">
        <w:rPr>
          <w:rFonts w:ascii="Arial" w:hAnsi="Arial" w:cs="Arial"/>
          <w:sz w:val="24"/>
          <w:szCs w:val="24"/>
        </w:rPr>
        <w:t>l caso de las mujeres que participaron del estudio</w:t>
      </w:r>
      <w:r>
        <w:rPr>
          <w:rFonts w:ascii="Arial" w:hAnsi="Arial" w:cs="Arial"/>
          <w:sz w:val="24"/>
          <w:szCs w:val="24"/>
        </w:rPr>
        <w:t xml:space="preserve">, es la referencia a relaciones paralelas respecto a la pareja, que si bien no son consensuadas, tampoco son completamente </w:t>
      </w:r>
      <w:r w:rsidRPr="00185B7C">
        <w:rPr>
          <w:rFonts w:ascii="Arial" w:hAnsi="Arial" w:cs="Arial"/>
          <w:sz w:val="24"/>
          <w:szCs w:val="24"/>
        </w:rPr>
        <w:t>ocultadas. Este</w:t>
      </w:r>
      <w:r>
        <w:rPr>
          <w:rFonts w:ascii="Arial" w:hAnsi="Arial" w:cs="Arial"/>
          <w:sz w:val="24"/>
          <w:szCs w:val="24"/>
        </w:rPr>
        <w:t xml:space="preserve"> aspecto </w:t>
      </w:r>
      <w:r w:rsidR="00185B7C">
        <w:rPr>
          <w:rFonts w:ascii="Arial" w:hAnsi="Arial" w:cs="Arial"/>
          <w:sz w:val="24"/>
          <w:szCs w:val="24"/>
        </w:rPr>
        <w:t>rememo</w:t>
      </w:r>
      <w:r w:rsidR="00CD594F">
        <w:rPr>
          <w:rFonts w:ascii="Arial" w:hAnsi="Arial" w:cs="Arial"/>
          <w:sz w:val="24"/>
          <w:szCs w:val="24"/>
        </w:rPr>
        <w:t xml:space="preserve">ra el lugar que </w:t>
      </w:r>
      <w:proofErr w:type="gramStart"/>
      <w:r w:rsidR="00CD594F">
        <w:rPr>
          <w:rFonts w:ascii="Arial" w:hAnsi="Arial" w:cs="Arial"/>
          <w:sz w:val="24"/>
          <w:szCs w:val="24"/>
        </w:rPr>
        <w:t>ocupaban</w:t>
      </w:r>
      <w:proofErr w:type="gramEnd"/>
      <w:r w:rsidR="00185B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en el contexto de las situaciones de abuso sexual, en las que el perpetrador era el padre o quien ocupaba simbólicamente este lugar, el  padrastro, montando un escenario en el que prima una doble </w:t>
      </w:r>
      <w:r w:rsidRPr="00F33636">
        <w:rPr>
          <w:rFonts w:ascii="Arial" w:hAnsi="Arial" w:cs="Arial"/>
          <w:sz w:val="24"/>
          <w:szCs w:val="24"/>
        </w:rPr>
        <w:t>legalidad</w:t>
      </w:r>
      <w:r>
        <w:rPr>
          <w:rFonts w:ascii="Arial" w:hAnsi="Arial" w:cs="Arial"/>
          <w:sz w:val="24"/>
          <w:szCs w:val="24"/>
        </w:rPr>
        <w:t xml:space="preserve">. Asimismo evoca el lugar impuesto a través del abuso, y a través de la asimetría, en relación a la pareja parental. </w:t>
      </w:r>
    </w:p>
    <w:p w:rsidR="00FA2607" w:rsidRDefault="00185B7C" w:rsidP="002E0BD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otra parte</w:t>
      </w:r>
      <w:r w:rsidR="00CD594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</w:t>
      </w:r>
      <w:r w:rsidR="002E0BD0" w:rsidRPr="00185B7C">
        <w:rPr>
          <w:rFonts w:ascii="Arial" w:hAnsi="Arial" w:cs="Arial"/>
          <w:sz w:val="24"/>
          <w:szCs w:val="24"/>
        </w:rPr>
        <w:t>an cuenta</w:t>
      </w:r>
      <w:r w:rsidR="002E0BD0" w:rsidRPr="00AD7366">
        <w:rPr>
          <w:rFonts w:ascii="Arial" w:hAnsi="Arial" w:cs="Arial"/>
          <w:b/>
          <w:sz w:val="24"/>
          <w:szCs w:val="24"/>
        </w:rPr>
        <w:t xml:space="preserve"> </w:t>
      </w:r>
      <w:r w:rsidR="002E0BD0">
        <w:rPr>
          <w:rFonts w:ascii="Arial" w:hAnsi="Arial" w:cs="Arial"/>
          <w:sz w:val="24"/>
          <w:szCs w:val="24"/>
        </w:rPr>
        <w:t>también de vínculos en los que resaltan la posibilidad de establecer modalidades diferentes</w:t>
      </w:r>
      <w:r w:rsidR="00110A3C">
        <w:rPr>
          <w:rFonts w:ascii="Arial" w:hAnsi="Arial" w:cs="Arial"/>
          <w:sz w:val="24"/>
          <w:szCs w:val="24"/>
        </w:rPr>
        <w:t>, que se despegan</w:t>
      </w:r>
      <w:r w:rsidR="002E0BD0">
        <w:rPr>
          <w:rFonts w:ascii="Arial" w:hAnsi="Arial" w:cs="Arial"/>
          <w:sz w:val="24"/>
          <w:szCs w:val="24"/>
        </w:rPr>
        <w:t xml:space="preserve"> de la línea de la repetición traumática y hacen a la inaug</w:t>
      </w:r>
      <w:r w:rsidR="00942465">
        <w:rPr>
          <w:rFonts w:ascii="Arial" w:hAnsi="Arial" w:cs="Arial"/>
          <w:sz w:val="24"/>
          <w:szCs w:val="24"/>
        </w:rPr>
        <w:t>uración de vínculos novedosos</w:t>
      </w:r>
      <w:r w:rsidR="00CD594F">
        <w:rPr>
          <w:rFonts w:ascii="Arial" w:hAnsi="Arial" w:cs="Arial"/>
          <w:sz w:val="24"/>
          <w:szCs w:val="24"/>
        </w:rPr>
        <w:t>.</w:t>
      </w:r>
      <w:r w:rsidR="00942465">
        <w:rPr>
          <w:rFonts w:ascii="Arial" w:hAnsi="Arial" w:cs="Arial"/>
          <w:sz w:val="24"/>
          <w:szCs w:val="24"/>
        </w:rPr>
        <w:t xml:space="preserve"> </w:t>
      </w:r>
      <w:r w:rsidR="00CD594F">
        <w:rPr>
          <w:rFonts w:ascii="Arial" w:hAnsi="Arial" w:cs="Arial"/>
          <w:sz w:val="24"/>
          <w:szCs w:val="24"/>
        </w:rPr>
        <w:t>E</w:t>
      </w:r>
      <w:r w:rsidR="002E0BD0">
        <w:rPr>
          <w:rFonts w:ascii="Arial" w:hAnsi="Arial" w:cs="Arial"/>
          <w:sz w:val="24"/>
          <w:szCs w:val="24"/>
        </w:rPr>
        <w:t xml:space="preserve">stos incluyen vínculos fraternos, subrogados maternos, entre otros. </w:t>
      </w:r>
    </w:p>
    <w:p w:rsidR="002E0BD0" w:rsidRPr="00196889" w:rsidRDefault="002E0BD0" w:rsidP="002E0BD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7561E">
        <w:rPr>
          <w:rFonts w:ascii="Arial" w:hAnsi="Arial" w:cs="Arial"/>
          <w:sz w:val="24"/>
          <w:szCs w:val="24"/>
        </w:rPr>
        <w:t>Lo surgido en el encuentro con estas mujeres jóvenes, no busca la generalización, sino que apunta a brindar elementos para repensar las intervenciones.</w:t>
      </w:r>
      <w:r>
        <w:rPr>
          <w:rFonts w:ascii="Arial" w:hAnsi="Arial" w:cs="Arial"/>
          <w:sz w:val="24"/>
          <w:szCs w:val="24"/>
        </w:rPr>
        <w:t xml:space="preserve"> Estos aspectos resultan atendibles tanto </w:t>
      </w:r>
      <w:r w:rsidR="00942465">
        <w:rPr>
          <w:rFonts w:ascii="Arial" w:hAnsi="Arial" w:cs="Arial"/>
          <w:sz w:val="24"/>
          <w:szCs w:val="24"/>
        </w:rPr>
        <w:t>en dispositi</w:t>
      </w:r>
      <w:r>
        <w:rPr>
          <w:rFonts w:ascii="Arial" w:hAnsi="Arial" w:cs="Arial"/>
          <w:sz w:val="24"/>
          <w:szCs w:val="24"/>
        </w:rPr>
        <w:t xml:space="preserve">vos </w:t>
      </w:r>
      <w:proofErr w:type="spellStart"/>
      <w:r w:rsidRPr="00201591">
        <w:rPr>
          <w:rFonts w:ascii="Arial" w:hAnsi="Arial" w:cs="Arial"/>
          <w:sz w:val="24"/>
          <w:szCs w:val="24"/>
        </w:rPr>
        <w:t>bipersonales</w:t>
      </w:r>
      <w:proofErr w:type="spellEnd"/>
      <w:r w:rsidRPr="00201591">
        <w:rPr>
          <w:rFonts w:ascii="Arial" w:hAnsi="Arial" w:cs="Arial"/>
          <w:sz w:val="24"/>
          <w:szCs w:val="24"/>
        </w:rPr>
        <w:t>,</w:t>
      </w:r>
      <w:r w:rsidR="00942465">
        <w:rPr>
          <w:rFonts w:ascii="Arial" w:hAnsi="Arial" w:cs="Arial"/>
          <w:sz w:val="24"/>
          <w:szCs w:val="24"/>
        </w:rPr>
        <w:t xml:space="preserve"> como también ante consultas de </w:t>
      </w:r>
      <w:r>
        <w:rPr>
          <w:rFonts w:ascii="Arial" w:hAnsi="Arial" w:cs="Arial"/>
          <w:sz w:val="24"/>
          <w:szCs w:val="24"/>
        </w:rPr>
        <w:t xml:space="preserve">pareja, en </w:t>
      </w:r>
      <w:r w:rsidR="00942465">
        <w:rPr>
          <w:rFonts w:ascii="Arial" w:hAnsi="Arial" w:cs="Arial"/>
          <w:sz w:val="24"/>
          <w:szCs w:val="24"/>
        </w:rPr>
        <w:t>donde no es excep</w:t>
      </w:r>
      <w:r>
        <w:rPr>
          <w:rFonts w:ascii="Arial" w:hAnsi="Arial" w:cs="Arial"/>
          <w:sz w:val="24"/>
          <w:szCs w:val="24"/>
        </w:rPr>
        <w:t>cional que se ponga</w:t>
      </w:r>
      <w:r w:rsidR="00942465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en juego y en muchos casos</w:t>
      </w:r>
      <w:r w:rsidR="00B257A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 desplieguen</w:t>
      </w:r>
      <w:r w:rsidR="00B257A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escenas que evocan lo antes desarrollado. </w:t>
      </w:r>
    </w:p>
    <w:p w:rsidR="002E0BD0" w:rsidRDefault="00B257A0" w:rsidP="002E0BD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último, cabe destacar, que e</w:t>
      </w:r>
      <w:r w:rsidR="002E0BD0">
        <w:rPr>
          <w:rFonts w:ascii="Arial" w:hAnsi="Arial" w:cs="Arial"/>
          <w:sz w:val="24"/>
          <w:szCs w:val="24"/>
        </w:rPr>
        <w:t>l sufrimi</w:t>
      </w:r>
      <w:r w:rsidR="00942465">
        <w:rPr>
          <w:rFonts w:ascii="Arial" w:hAnsi="Arial" w:cs="Arial"/>
          <w:sz w:val="24"/>
          <w:szCs w:val="24"/>
        </w:rPr>
        <w:t>ento vincular que</w:t>
      </w:r>
      <w:r w:rsidR="002E0BD0">
        <w:rPr>
          <w:rFonts w:ascii="Arial" w:hAnsi="Arial" w:cs="Arial"/>
          <w:sz w:val="24"/>
          <w:szCs w:val="24"/>
        </w:rPr>
        <w:t xml:space="preserve"> las lleva a</w:t>
      </w:r>
      <w:r w:rsidR="00AD7366">
        <w:rPr>
          <w:rFonts w:ascii="Arial" w:hAnsi="Arial" w:cs="Arial"/>
          <w:sz w:val="24"/>
          <w:szCs w:val="24"/>
        </w:rPr>
        <w:t xml:space="preserve"> consultar</w:t>
      </w:r>
      <w:r w:rsidR="002E0BD0">
        <w:rPr>
          <w:rFonts w:ascii="Arial" w:hAnsi="Arial" w:cs="Arial"/>
          <w:sz w:val="24"/>
          <w:szCs w:val="24"/>
        </w:rPr>
        <w:t xml:space="preserve"> </w:t>
      </w:r>
      <w:r w:rsidR="00942465">
        <w:rPr>
          <w:rFonts w:ascii="Arial" w:hAnsi="Arial" w:cs="Arial"/>
          <w:sz w:val="24"/>
          <w:szCs w:val="24"/>
        </w:rPr>
        <w:t xml:space="preserve">puede posibilitar el trabajo </w:t>
      </w:r>
      <w:r w:rsidR="002E0BD0">
        <w:rPr>
          <w:rFonts w:ascii="Arial" w:hAnsi="Arial" w:cs="Arial"/>
          <w:sz w:val="24"/>
          <w:szCs w:val="24"/>
        </w:rPr>
        <w:t xml:space="preserve"> en torno a  la integración de aspectos de su historia relegados y favorecer nuevos sentidos. Generar víncu</w:t>
      </w:r>
      <w:r w:rsidR="0002521C">
        <w:rPr>
          <w:rFonts w:ascii="Arial" w:hAnsi="Arial" w:cs="Arial"/>
          <w:sz w:val="24"/>
          <w:szCs w:val="24"/>
        </w:rPr>
        <w:t>los novedosos, que habiliten el</w:t>
      </w:r>
      <w:r w:rsidR="002E0BD0">
        <w:rPr>
          <w:rFonts w:ascii="Arial" w:hAnsi="Arial" w:cs="Arial"/>
          <w:sz w:val="24"/>
          <w:szCs w:val="24"/>
        </w:rPr>
        <w:t xml:space="preserve"> corrimiento del lugar de víctimas en el que fueron ubicadas y en </w:t>
      </w:r>
      <w:r w:rsidR="0002521C">
        <w:rPr>
          <w:rFonts w:ascii="Arial" w:hAnsi="Arial" w:cs="Arial"/>
          <w:sz w:val="24"/>
          <w:szCs w:val="24"/>
        </w:rPr>
        <w:t xml:space="preserve">el que en </w:t>
      </w:r>
      <w:r w:rsidR="002E0BD0">
        <w:rPr>
          <w:rFonts w:ascii="Arial" w:hAnsi="Arial" w:cs="Arial"/>
          <w:sz w:val="24"/>
          <w:szCs w:val="24"/>
        </w:rPr>
        <w:t xml:space="preserve">muchos casos continúan ubicadas, resulta un desafío. </w:t>
      </w:r>
    </w:p>
    <w:p w:rsidR="00FA2607" w:rsidRDefault="00FA2607" w:rsidP="002E0BD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202BD" w:rsidRPr="00FA2607" w:rsidRDefault="00EA214F">
      <w:pPr>
        <w:rPr>
          <w:rFonts w:ascii="Arial" w:hAnsi="Arial" w:cs="Arial"/>
          <w:b/>
          <w:i/>
          <w:sz w:val="24"/>
          <w:szCs w:val="24"/>
        </w:rPr>
      </w:pPr>
      <w:r w:rsidRPr="00FA2607">
        <w:rPr>
          <w:rFonts w:ascii="Arial" w:hAnsi="Arial" w:cs="Arial"/>
          <w:b/>
          <w:i/>
          <w:sz w:val="24"/>
          <w:szCs w:val="24"/>
        </w:rPr>
        <w:t>Bibliografía</w:t>
      </w:r>
      <w:r w:rsidR="0002432A" w:rsidRPr="00FA2607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FA2607" w:rsidRPr="00EA214F" w:rsidRDefault="00FA2607">
      <w:pPr>
        <w:rPr>
          <w:rFonts w:ascii="Arial" w:hAnsi="Arial" w:cs="Arial"/>
          <w:b/>
          <w:sz w:val="24"/>
          <w:szCs w:val="24"/>
        </w:rPr>
      </w:pPr>
    </w:p>
    <w:p w:rsidR="00C202BD" w:rsidRPr="008B75B6" w:rsidRDefault="00F5698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B75B6">
        <w:rPr>
          <w:rFonts w:ascii="Arial" w:hAnsi="Arial" w:cs="Arial"/>
          <w:sz w:val="24"/>
          <w:szCs w:val="24"/>
          <w:lang w:val="es-ES"/>
        </w:rPr>
        <w:t>Abelleira, H. (2009) El abuso sexual infantil en la familia: catástrofe en los vínculos,</w:t>
      </w:r>
      <w:r w:rsidR="008B75B6" w:rsidRPr="008B75B6">
        <w:rPr>
          <w:rFonts w:ascii="Arial" w:hAnsi="Arial" w:cs="Arial"/>
          <w:sz w:val="24"/>
          <w:szCs w:val="24"/>
          <w:lang w:val="es-ES"/>
        </w:rPr>
        <w:t xml:space="preserve"> </w:t>
      </w:r>
      <w:r w:rsidRPr="008B75B6">
        <w:rPr>
          <w:rFonts w:ascii="Arial" w:hAnsi="Arial" w:cs="Arial"/>
          <w:sz w:val="24"/>
          <w:szCs w:val="24"/>
          <w:lang w:val="es-ES"/>
        </w:rPr>
        <w:t>complejidades del abordaje interdisciplinario. Revista Universidad de Ciencias</w:t>
      </w:r>
      <w:r w:rsidR="008B75B6" w:rsidRPr="008B75B6">
        <w:rPr>
          <w:rFonts w:ascii="Arial" w:hAnsi="Arial" w:cs="Arial"/>
          <w:sz w:val="24"/>
          <w:szCs w:val="24"/>
          <w:lang w:val="es-ES"/>
        </w:rPr>
        <w:t xml:space="preserve"> </w:t>
      </w:r>
      <w:r w:rsidRPr="008B75B6">
        <w:rPr>
          <w:rFonts w:ascii="Arial" w:hAnsi="Arial" w:cs="Arial"/>
          <w:sz w:val="24"/>
          <w:szCs w:val="24"/>
          <w:lang w:val="es-ES"/>
        </w:rPr>
        <w:t>Sociales y Empresariales, 13, 34-45</w:t>
      </w:r>
      <w:r w:rsidR="008B75B6">
        <w:rPr>
          <w:rFonts w:ascii="Arial" w:hAnsi="Arial" w:cs="Arial"/>
          <w:sz w:val="24"/>
          <w:szCs w:val="24"/>
          <w:lang w:val="es-ES"/>
        </w:rPr>
        <w:t>.</w:t>
      </w:r>
    </w:p>
    <w:p w:rsidR="00F56986" w:rsidRPr="008B75B6" w:rsidRDefault="00F56986" w:rsidP="008B75B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B75B6">
        <w:rPr>
          <w:rFonts w:ascii="Arial" w:hAnsi="Arial" w:cs="Arial"/>
          <w:sz w:val="24"/>
          <w:szCs w:val="24"/>
          <w:lang w:val="es-ES"/>
        </w:rPr>
        <w:t xml:space="preserve">de Paul, J. y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Arruabarrena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, M. (1996) Manual de protección infantil. Barcelona: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Masson</w:t>
      </w:r>
      <w:proofErr w:type="spellEnd"/>
      <w:r w:rsidR="008B75B6">
        <w:rPr>
          <w:rFonts w:ascii="Arial" w:hAnsi="Arial" w:cs="Arial"/>
          <w:sz w:val="24"/>
          <w:szCs w:val="24"/>
          <w:lang w:val="es-ES"/>
        </w:rPr>
        <w:t>.</w:t>
      </w:r>
    </w:p>
    <w:p w:rsidR="00F56986" w:rsidRPr="008B75B6" w:rsidRDefault="00F5698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Gaspari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>, R (2011) La intervención psicoanalítica en el campo vincular. Formaciones</w:t>
      </w:r>
      <w:r w:rsidR="0099479E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transubjetivas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 en los vínculos familiares. En: R.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Gaspari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 y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Waisbrot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 (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Comp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>) Familias</w:t>
      </w:r>
      <w:r w:rsidR="008B75B6" w:rsidRPr="008B75B6">
        <w:rPr>
          <w:rFonts w:ascii="Arial" w:hAnsi="Arial" w:cs="Arial"/>
          <w:sz w:val="24"/>
          <w:szCs w:val="24"/>
          <w:lang w:val="es-ES"/>
        </w:rPr>
        <w:t xml:space="preserve"> y</w:t>
      </w:r>
      <w:r w:rsidRPr="008B75B6">
        <w:rPr>
          <w:rFonts w:ascii="Arial" w:hAnsi="Arial" w:cs="Arial"/>
          <w:sz w:val="24"/>
          <w:szCs w:val="24"/>
          <w:lang w:val="es-ES"/>
        </w:rPr>
        <w:t xml:space="preserve"> Parejas, Psicoanálisis, vínculos, subjetividad (pp. 187-222). Buenos Aires:</w:t>
      </w:r>
      <w:r w:rsidR="008B75B6" w:rsidRPr="008B75B6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Psicolibro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>.</w:t>
      </w:r>
    </w:p>
    <w:p w:rsidR="00F56986" w:rsidRPr="008B75B6" w:rsidRDefault="00F5698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Giberti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, E. (1998) Incesto paterno-filial. Una visión multidisciplinaria. Buenos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Aires</w:t>
      </w:r>
      <w:proofErr w:type="gramStart"/>
      <w:r w:rsidRPr="008B75B6">
        <w:rPr>
          <w:rFonts w:ascii="Arial" w:hAnsi="Arial" w:cs="Arial"/>
          <w:sz w:val="24"/>
          <w:szCs w:val="24"/>
          <w:lang w:val="es-ES"/>
        </w:rPr>
        <w:t>:Universidad</w:t>
      </w:r>
      <w:proofErr w:type="spellEnd"/>
      <w:proofErr w:type="gramEnd"/>
      <w:r w:rsidRPr="008B75B6">
        <w:rPr>
          <w:rFonts w:ascii="Arial" w:hAnsi="Arial" w:cs="Arial"/>
          <w:sz w:val="24"/>
          <w:szCs w:val="24"/>
          <w:lang w:val="es-ES"/>
        </w:rPr>
        <w:t>.</w:t>
      </w:r>
    </w:p>
    <w:p w:rsidR="00F56986" w:rsidRPr="008B75B6" w:rsidRDefault="00F5698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Gomel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, S. y Matus, S. (2011a) Conjeturas psicopatológicas. Clínica psicoanalítica de familia y pareja. Buenos Aires: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Psicolibro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>.</w:t>
      </w:r>
    </w:p>
    <w:p w:rsidR="00C202BD" w:rsidRPr="008B75B6" w:rsidRDefault="00F5698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Gomel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, S. y Matus, S. (2011b) Del sufrimiento vincular a la construcción de ilusión. En: R.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Gaspari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. y D.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Waisbrot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 xml:space="preserve"> (Comp.) Familias y Parejas. Psicoanálisis, vínculos,</w:t>
      </w:r>
      <w:r w:rsidR="0099479E">
        <w:rPr>
          <w:rFonts w:ascii="Arial" w:hAnsi="Arial" w:cs="Arial"/>
          <w:sz w:val="24"/>
          <w:szCs w:val="24"/>
          <w:lang w:val="es-ES"/>
        </w:rPr>
        <w:t xml:space="preserve"> </w:t>
      </w:r>
      <w:r w:rsidRPr="008B75B6">
        <w:rPr>
          <w:rFonts w:ascii="Arial" w:hAnsi="Arial" w:cs="Arial"/>
          <w:sz w:val="24"/>
          <w:szCs w:val="24"/>
          <w:lang w:val="es-ES"/>
        </w:rPr>
        <w:t xml:space="preserve">subjetividad (pp. 23-74). Buenos Aires: </w:t>
      </w: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Psicolibro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>.</w:t>
      </w:r>
    </w:p>
    <w:p w:rsidR="00F56986" w:rsidRPr="008B75B6" w:rsidRDefault="00F56986" w:rsidP="008B75B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B75B6">
        <w:rPr>
          <w:rFonts w:ascii="Arial" w:hAnsi="Arial" w:cs="Arial"/>
          <w:sz w:val="24"/>
          <w:szCs w:val="24"/>
          <w:lang w:val="es-ES"/>
        </w:rPr>
        <w:t>López, F. (2005) Los abusos sexuales: el riesgo de ser mujer. Feminismo/s., 6, 91-106.</w:t>
      </w:r>
    </w:p>
    <w:p w:rsidR="008B75B6" w:rsidRPr="008B75B6" w:rsidRDefault="008B75B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B75B6">
        <w:rPr>
          <w:rFonts w:ascii="Arial" w:hAnsi="Arial" w:cs="Arial"/>
          <w:sz w:val="24"/>
          <w:szCs w:val="24"/>
          <w:lang w:val="es-ES"/>
        </w:rPr>
        <w:t>Matus, S. y Rojas, M. C. (2000) Clínica de las redes. Otra perspectiva en el psicoanálisis de los vínculos, Actas Jornada F.A.P.C.V. (pp. 485-491). Buenos Aires, (s.n.)</w:t>
      </w:r>
    </w:p>
    <w:p w:rsidR="008B75B6" w:rsidRPr="008B75B6" w:rsidRDefault="008B75B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Rubins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>, C. (2004) Abuso sexual infantil: las secuelas en adultos. Recuperado de</w:t>
      </w:r>
    </w:p>
    <w:p w:rsidR="008B75B6" w:rsidRPr="008B75B6" w:rsidRDefault="00866988" w:rsidP="008B75B6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hyperlink r:id="rId6" w:history="1">
        <w:r w:rsidR="008B75B6" w:rsidRPr="008B75B6">
          <w:rPr>
            <w:rStyle w:val="Hyperlink"/>
            <w:rFonts w:ascii="Arial" w:hAnsi="Arial" w:cs="Arial"/>
            <w:sz w:val="24"/>
            <w:szCs w:val="24"/>
            <w:lang w:val="es-ES"/>
          </w:rPr>
          <w:t>http://psicologiajuridica.org/archives/1865</w:t>
        </w:r>
      </w:hyperlink>
    </w:p>
    <w:p w:rsidR="008B75B6" w:rsidRPr="008B75B6" w:rsidRDefault="008B75B6" w:rsidP="008B75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8B75B6">
        <w:rPr>
          <w:rFonts w:ascii="Arial" w:hAnsi="Arial" w:cs="Arial"/>
          <w:sz w:val="24"/>
          <w:szCs w:val="24"/>
          <w:lang w:val="es-ES"/>
        </w:rPr>
        <w:t>Tesone</w:t>
      </w:r>
      <w:proofErr w:type="spellEnd"/>
      <w:r w:rsidRPr="008B75B6">
        <w:rPr>
          <w:rFonts w:ascii="Arial" w:hAnsi="Arial" w:cs="Arial"/>
          <w:sz w:val="24"/>
          <w:szCs w:val="24"/>
          <w:lang w:val="es-ES"/>
        </w:rPr>
        <w:t>, J. (2004) Los incestos y la negación de la alteridad Revista de Psicoanálisis, 61(4), 857-878.</w:t>
      </w:r>
    </w:p>
    <w:p w:rsidR="00C202BD" w:rsidRDefault="00C202BD" w:rsidP="008B75B6">
      <w:pPr>
        <w:spacing w:line="360" w:lineRule="auto"/>
        <w:ind w:firstLine="60"/>
        <w:jc w:val="both"/>
        <w:rPr>
          <w:rFonts w:ascii="Arial" w:hAnsi="Arial" w:cs="Arial"/>
          <w:b/>
          <w:sz w:val="24"/>
          <w:szCs w:val="24"/>
        </w:rPr>
      </w:pPr>
    </w:p>
    <w:p w:rsidR="00C202BD" w:rsidRDefault="00C202BD"/>
    <w:sectPr w:rsidR="00C202BD" w:rsidSect="003977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84844"/>
    <w:multiLevelType w:val="hybridMultilevel"/>
    <w:tmpl w:val="41581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BD0"/>
    <w:rsid w:val="0002432A"/>
    <w:rsid w:val="0002521C"/>
    <w:rsid w:val="00110A3C"/>
    <w:rsid w:val="00126041"/>
    <w:rsid w:val="00185B7C"/>
    <w:rsid w:val="00201591"/>
    <w:rsid w:val="00203D3A"/>
    <w:rsid w:val="002A2605"/>
    <w:rsid w:val="002E0BD0"/>
    <w:rsid w:val="00315656"/>
    <w:rsid w:val="00397749"/>
    <w:rsid w:val="005208BF"/>
    <w:rsid w:val="0061798D"/>
    <w:rsid w:val="007C5982"/>
    <w:rsid w:val="007F36A1"/>
    <w:rsid w:val="008440E2"/>
    <w:rsid w:val="00866988"/>
    <w:rsid w:val="008B5D44"/>
    <w:rsid w:val="008B75B6"/>
    <w:rsid w:val="008D0E3C"/>
    <w:rsid w:val="008F0A31"/>
    <w:rsid w:val="00942465"/>
    <w:rsid w:val="00973CCC"/>
    <w:rsid w:val="0099479E"/>
    <w:rsid w:val="009D4962"/>
    <w:rsid w:val="00AD7366"/>
    <w:rsid w:val="00B257A0"/>
    <w:rsid w:val="00B41C33"/>
    <w:rsid w:val="00B618B2"/>
    <w:rsid w:val="00C202BD"/>
    <w:rsid w:val="00CD594F"/>
    <w:rsid w:val="00CF3757"/>
    <w:rsid w:val="00D6445D"/>
    <w:rsid w:val="00EA214F"/>
    <w:rsid w:val="00F33596"/>
    <w:rsid w:val="00F52F19"/>
    <w:rsid w:val="00F56986"/>
    <w:rsid w:val="00F659F7"/>
    <w:rsid w:val="00FA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50B3D-2501-4A87-B419-E7304BC2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BD0"/>
    <w:rPr>
      <w:lang w:val="es-U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B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7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icologiajuridica.org/archives/1865" TargetMode="External"/><Relationship Id="rId5" Type="http://schemas.openxmlformats.org/officeDocument/2006/relationships/hyperlink" Target="mailto:gabrielazam@adinet.com.u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1599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Gabriela Montado</cp:lastModifiedBy>
  <cp:revision>2</cp:revision>
  <dcterms:created xsi:type="dcterms:W3CDTF">2017-09-11T10:06:00Z</dcterms:created>
  <dcterms:modified xsi:type="dcterms:W3CDTF">2017-09-11T10:06:00Z</dcterms:modified>
</cp:coreProperties>
</file>